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57" w:type="dxa"/>
        <w:tblLayout w:type="fixed"/>
        <w:tblCellMar>
          <w:left w:w="30" w:type="dxa"/>
          <w:right w:w="30" w:type="dxa"/>
        </w:tblCellMar>
        <w:tblLook w:val="0000"/>
      </w:tblPr>
      <w:tblGrid>
        <w:gridCol w:w="826"/>
        <w:gridCol w:w="8431"/>
      </w:tblGrid>
      <w:tr w:rsidR="00400A6B" w:rsidRPr="009C3987" w:rsidTr="00400A6B">
        <w:trPr>
          <w:gridAfter w:val="1"/>
          <w:wAfter w:w="8431" w:type="dxa"/>
          <w:trHeight w:val="430"/>
        </w:trPr>
        <w:tc>
          <w:tcPr>
            <w:tcW w:w="826" w:type="dxa"/>
            <w:tcBorders>
              <w:top w:val="nil"/>
              <w:right w:val="nil"/>
            </w:tcBorders>
          </w:tcPr>
          <w:p w:rsidR="00400A6B" w:rsidRPr="009C3987" w:rsidRDefault="00400A6B" w:rsidP="009C3987">
            <w:pPr>
              <w:widowControl w:val="0"/>
              <w:autoSpaceDE w:val="0"/>
              <w:autoSpaceDN w:val="0"/>
              <w:snapToGrid/>
              <w:spacing w:after="0"/>
              <w:rPr>
                <w:rFonts w:ascii="宋体" w:eastAsia="宋体" w:hAnsiTheme="minorHAnsi" w:cs="宋体"/>
                <w:b/>
                <w:bCs/>
                <w:color w:val="000000"/>
                <w:sz w:val="28"/>
                <w:szCs w:val="28"/>
              </w:rPr>
            </w:pPr>
          </w:p>
        </w:tc>
      </w:tr>
      <w:tr w:rsidR="009C3987" w:rsidRPr="009C3987" w:rsidTr="00400A6B">
        <w:trPr>
          <w:trHeight w:val="646"/>
        </w:trPr>
        <w:tc>
          <w:tcPr>
            <w:tcW w:w="9257" w:type="dxa"/>
            <w:gridSpan w:val="2"/>
            <w:tcBorders>
              <w:bottom w:val="single" w:sz="6" w:space="0" w:color="auto"/>
            </w:tcBorders>
          </w:tcPr>
          <w:p w:rsidR="009C3987" w:rsidRPr="009C3987" w:rsidRDefault="009C3987" w:rsidP="009C3987">
            <w:pPr>
              <w:widowControl w:val="0"/>
              <w:autoSpaceDE w:val="0"/>
              <w:autoSpaceDN w:val="0"/>
              <w:snapToGrid/>
              <w:spacing w:after="0"/>
              <w:jc w:val="center"/>
              <w:rPr>
                <w:rFonts w:ascii="方正小标宋_GBK" w:eastAsia="方正小标宋_GBK" w:hAnsiTheme="minorHAnsi" w:cs="方正小标宋_GBK"/>
                <w:color w:val="000000"/>
                <w:sz w:val="44"/>
                <w:szCs w:val="44"/>
              </w:rPr>
            </w:pPr>
            <w:r w:rsidRPr="009C3987">
              <w:rPr>
                <w:rFonts w:ascii="方正小标宋_GBK" w:eastAsia="方正小标宋_GBK" w:hAnsiTheme="minorHAnsi" w:cs="方正小标宋_GBK" w:hint="eastAsia"/>
                <w:color w:val="000000"/>
                <w:sz w:val="44"/>
                <w:szCs w:val="44"/>
              </w:rPr>
              <w:t>省工信厅行政处罚事项目录</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宋体" w:eastAsia="宋体" w:hAnsiTheme="minorHAnsi" w:cs="宋体"/>
                <w:b/>
                <w:bCs/>
                <w:color w:val="000000"/>
                <w:sz w:val="28"/>
                <w:szCs w:val="28"/>
              </w:rPr>
            </w:pPr>
            <w:r w:rsidRPr="009C3987">
              <w:rPr>
                <w:rFonts w:ascii="宋体" w:eastAsia="宋体" w:hAnsiTheme="minorHAnsi" w:cs="宋体" w:hint="eastAsia"/>
                <w:b/>
                <w:bCs/>
                <w:color w:val="000000"/>
                <w:sz w:val="28"/>
                <w:szCs w:val="28"/>
              </w:rPr>
              <w:t>序号</w:t>
            </w:r>
          </w:p>
        </w:tc>
        <w:tc>
          <w:tcPr>
            <w:tcW w:w="8431" w:type="dxa"/>
            <w:tcBorders>
              <w:top w:val="single" w:sz="6" w:space="0" w:color="auto"/>
              <w:left w:val="single" w:sz="6" w:space="0" w:color="auto"/>
              <w:bottom w:val="single" w:sz="6" w:space="0" w:color="auto"/>
              <w:right w:val="single" w:sz="4" w:space="0" w:color="auto"/>
            </w:tcBorders>
            <w:vAlign w:val="center"/>
          </w:tcPr>
          <w:p w:rsidR="009C3987" w:rsidRPr="009C3987" w:rsidRDefault="009C3987" w:rsidP="001B0C18">
            <w:pPr>
              <w:widowControl w:val="0"/>
              <w:autoSpaceDE w:val="0"/>
              <w:autoSpaceDN w:val="0"/>
              <w:snapToGrid/>
              <w:spacing w:after="0"/>
              <w:ind w:firstLineChars="1400" w:firstLine="3935"/>
              <w:rPr>
                <w:rFonts w:ascii="宋体" w:eastAsia="宋体" w:hAnsiTheme="minorHAnsi" w:cs="宋体"/>
                <w:b/>
                <w:bCs/>
                <w:color w:val="000000"/>
                <w:sz w:val="28"/>
                <w:szCs w:val="28"/>
              </w:rPr>
            </w:pPr>
            <w:r w:rsidRPr="009C3987">
              <w:rPr>
                <w:rFonts w:ascii="宋体" w:eastAsia="宋体" w:hAnsiTheme="minorHAnsi" w:cs="宋体" w:hint="eastAsia"/>
                <w:b/>
                <w:bCs/>
                <w:color w:val="000000"/>
                <w:sz w:val="28"/>
                <w:szCs w:val="28"/>
              </w:rPr>
              <w:t>项目名称</w:t>
            </w:r>
          </w:p>
        </w:tc>
      </w:tr>
      <w:tr w:rsidR="009C3987" w:rsidRPr="009C3987" w:rsidTr="00400A6B">
        <w:trPr>
          <w:trHeight w:val="478"/>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1</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对未取得相应资质，从事计算机信息系统集成和监理业务行为的处罚</w:t>
            </w:r>
          </w:p>
        </w:tc>
      </w:tr>
      <w:tr w:rsidR="009C3987" w:rsidRPr="009C3987" w:rsidTr="00400A6B">
        <w:trPr>
          <w:trHeight w:val="478"/>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2</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对未在专用仓库设置技术防范设施的处罚</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3</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对未建立出入库检查、登记制度或者收存和发放民用爆炸物品，致使账物不符的处罚</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4</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对超量储存、在非专用仓库储存或者违反储存标准和规范储存民用爆炸物品的处罚</w:t>
            </w:r>
          </w:p>
        </w:tc>
      </w:tr>
      <w:tr w:rsidR="009C3987" w:rsidRPr="009C3987" w:rsidTr="00400A6B">
        <w:trPr>
          <w:trHeight w:val="478"/>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5</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对其他违反民用爆炸物品储存管理规定行为的处罚</w:t>
            </w:r>
          </w:p>
        </w:tc>
      </w:tr>
      <w:tr w:rsidR="009C3987" w:rsidRPr="009C3987" w:rsidTr="00400A6B">
        <w:trPr>
          <w:trHeight w:val="478"/>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5</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对未经许可，生产、销售民用爆炸物品的处罚</w:t>
            </w:r>
          </w:p>
        </w:tc>
      </w:tr>
      <w:tr w:rsidR="009C3987" w:rsidRPr="009C3987" w:rsidTr="00400A6B">
        <w:trPr>
          <w:trHeight w:val="478"/>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7</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对违反规定生产、销售民用爆炸物品的处罚</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8</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对未经生产特别许可，新建、扩建或改建用于生产第二类、第三类监控化学</w:t>
            </w:r>
            <w:r w:rsidRPr="009C3987">
              <w:rPr>
                <w:rFonts w:ascii="仿宋_GB2312" w:eastAsia="仿宋_GB2312" w:hAnsiTheme="minorHAnsi" w:cs="仿宋_GB2312"/>
                <w:color w:val="000000"/>
                <w:sz w:val="24"/>
                <w:szCs w:val="24"/>
              </w:rPr>
              <w:t xml:space="preserve"> </w:t>
            </w:r>
            <w:r w:rsidRPr="009C3987">
              <w:rPr>
                <w:rFonts w:ascii="仿宋_GB2312" w:eastAsia="仿宋_GB2312" w:hAnsiTheme="minorHAnsi" w:cs="仿宋_GB2312" w:hint="eastAsia"/>
                <w:color w:val="000000"/>
                <w:sz w:val="24"/>
                <w:szCs w:val="24"/>
              </w:rPr>
              <w:t>品和第四类监控化学品中含磷、硫、氟的特定有机化学品的设施的处罚</w:t>
            </w:r>
          </w:p>
        </w:tc>
      </w:tr>
      <w:tr w:rsidR="009C3987" w:rsidRPr="009C3987" w:rsidTr="00400A6B">
        <w:trPr>
          <w:trHeight w:val="924"/>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9</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对未经准许，非法生产第一类、二类、三类监控化学品，第二类、第三类监控化学品和第四类中含磷、硫、氟的特定有机化学品，生产第四类监控化学品中含磷、硫、氟的特定有机化学品的处罚</w:t>
            </w:r>
          </w:p>
        </w:tc>
      </w:tr>
      <w:tr w:rsidR="009C3987" w:rsidRPr="009C3987" w:rsidTr="00400A6B">
        <w:trPr>
          <w:trHeight w:val="478"/>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10</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对未经准许，使用第一类、二类监控化学品的处罚</w:t>
            </w:r>
          </w:p>
        </w:tc>
      </w:tr>
      <w:tr w:rsidR="009C3987" w:rsidRPr="009C3987" w:rsidTr="00400A6B">
        <w:trPr>
          <w:trHeight w:val="478"/>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11</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对未经许可，经营第二类监控化学品的处罚</w:t>
            </w:r>
          </w:p>
        </w:tc>
      </w:tr>
      <w:tr w:rsidR="009C3987" w:rsidRPr="009C3987" w:rsidTr="00400A6B">
        <w:trPr>
          <w:trHeight w:val="478"/>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12</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对非被指定负责监控化学品进出口的企业从事进出口业务的处罚</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13</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对被指定的进出口企业，不按程序办理手续，以虚假合同、政府保函骗取进出口批文，造成严重后果的处罚</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14</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对在数据统计中故意漏报、误报、拒报、隐瞒有关监控化学品资料、数据的的处罚</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15</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对使用国家明令淘汰的用能设备或者生产工艺的处罚</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16</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对生产单位超过单位产品能耗限额标准用能的处罚</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17</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对无偿向本单位职工提供能源或者对能源消费实行包费制的处罚</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18</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对重点用能单位未报送能源利用状况报告或者报告内容不实的处罚</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19</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对重点用能单位无正当理由拒不落实整改要求或者整改没有达到要求的处罚</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20</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对重点用能单位未设立能源管理岗位、聘任能源管理负责人，未报管理节能工作的部门和有关部门备案的处罚</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21</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未经许可擅自使用无线电频率，或者擅自设置、使用无线电台（站）的</w:t>
            </w:r>
            <w:r w:rsidRPr="009C3987">
              <w:rPr>
                <w:rFonts w:ascii="仿宋_GB2312" w:eastAsia="仿宋_GB2312" w:hAnsiTheme="minorHAnsi" w:cs="仿宋_GB2312"/>
                <w:color w:val="000000"/>
                <w:sz w:val="24"/>
                <w:szCs w:val="24"/>
              </w:rPr>
              <w:t>/</w:t>
            </w:r>
            <w:r w:rsidRPr="009C3987">
              <w:rPr>
                <w:rFonts w:ascii="仿宋_GB2312" w:eastAsia="仿宋_GB2312" w:hAnsiTheme="minorHAnsi" w:cs="仿宋_GB2312" w:hint="eastAsia"/>
                <w:color w:val="000000"/>
                <w:sz w:val="24"/>
                <w:szCs w:val="24"/>
              </w:rPr>
              <w:t>擅自设置、使用无线电台（站）从事诈骗等违法活动</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lastRenderedPageBreak/>
              <w:t>22</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擅自转让无线电频率的</w:t>
            </w:r>
          </w:p>
        </w:tc>
      </w:tr>
      <w:tr w:rsidR="009C3987" w:rsidRPr="009C3987" w:rsidTr="00400A6B">
        <w:trPr>
          <w:trHeight w:val="970"/>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23</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不按照无线电台执照规定的许可事项和要求设置、使用无线电台站；故意收发无线电台执照许可事项之外的无线电信号，传播、公布或者利用无意接收的信息；擅自编制、使用无线电台识别码</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24</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干扰无线电业务的</w:t>
            </w:r>
            <w:r w:rsidRPr="009C3987">
              <w:rPr>
                <w:rFonts w:ascii="仿宋_GB2312" w:eastAsia="仿宋_GB2312" w:hAnsiTheme="minorHAnsi" w:cs="仿宋_GB2312"/>
                <w:color w:val="000000"/>
                <w:sz w:val="24"/>
                <w:szCs w:val="24"/>
              </w:rPr>
              <w:t>/</w:t>
            </w:r>
            <w:r w:rsidRPr="009C3987">
              <w:rPr>
                <w:rFonts w:ascii="仿宋_GB2312" w:eastAsia="仿宋_GB2312" w:hAnsiTheme="minorHAnsi" w:cs="仿宋_GB2312" w:hint="eastAsia"/>
                <w:color w:val="000000"/>
                <w:sz w:val="24"/>
                <w:szCs w:val="24"/>
              </w:rPr>
              <w:t>对船舶、航天器、航空器、铁路机车专用无线电导航、遇险救助和安全通信等涉及人身安全的无线电频率产生有害干扰的</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25</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使用无线电台（站）或者其他仪器、装置，对民用航空无线电专用频率的正常使用产生干扰的</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26</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研制、生产、销售和维修大功率无线电发射设备未采取有效措施抑制电波发射</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27</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境外组织或者个人在我国境内进行电波参数测试或者电波监测</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28</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向境外组织或者个人提供涉及国家安全的境内电波参数资料</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29</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生产或进口在国内销售、使用的无线电发射设备未取得型号核准的</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30</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销售应取得型号核准的无线电发射设备未向无线电管理机构办理销售备案的</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31</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销售应取得型号核准而未取得型号核准的无线电发射设备</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32</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维修无线电发射设备改变无线电发射设备型号核准证核准的技术指标的</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33</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违反无线电管制命令和指令的</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34</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擅自设立广播电视发射台、转播台、微波站、卫星上行站的</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35</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以欺骗、贿赂等不正当手段取得无线电频率使用许可的</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36</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无线电频率使用人违反无线电频率使用许可证的要求使用频率，或者拒不接受、配合无线电管理机构依法实施的监督管理的</w:t>
            </w:r>
          </w:p>
        </w:tc>
      </w:tr>
      <w:tr w:rsidR="009C3987" w:rsidRPr="009C3987" w:rsidTr="00400A6B">
        <w:trPr>
          <w:trHeight w:val="4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37</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伪造、涂改、冒用无线电频率使用许可证的</w:t>
            </w:r>
          </w:p>
        </w:tc>
      </w:tr>
      <w:tr w:rsidR="009C3987" w:rsidRPr="009C3987" w:rsidTr="00400A6B">
        <w:trPr>
          <w:trHeight w:val="646"/>
        </w:trPr>
        <w:tc>
          <w:tcPr>
            <w:tcW w:w="826"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jc w:val="center"/>
              <w:rPr>
                <w:rFonts w:ascii="仿宋_GB2312" w:eastAsia="仿宋_GB2312" w:hAnsiTheme="minorHAnsi" w:cs="仿宋_GB2312"/>
                <w:color w:val="000000"/>
                <w:sz w:val="24"/>
                <w:szCs w:val="24"/>
              </w:rPr>
            </w:pPr>
            <w:r w:rsidRPr="009C3987">
              <w:rPr>
                <w:rFonts w:ascii="仿宋_GB2312" w:eastAsia="仿宋_GB2312" w:hAnsiTheme="minorHAnsi" w:cs="仿宋_GB2312"/>
                <w:color w:val="000000"/>
                <w:sz w:val="24"/>
                <w:szCs w:val="24"/>
              </w:rPr>
              <w:t>38</w:t>
            </w:r>
          </w:p>
        </w:tc>
        <w:tc>
          <w:tcPr>
            <w:tcW w:w="8431" w:type="dxa"/>
            <w:tcBorders>
              <w:top w:val="single" w:sz="6" w:space="0" w:color="auto"/>
              <w:left w:val="single" w:sz="6" w:space="0" w:color="auto"/>
              <w:bottom w:val="single" w:sz="6" w:space="0" w:color="auto"/>
              <w:right w:val="single" w:sz="6" w:space="0" w:color="auto"/>
            </w:tcBorders>
            <w:vAlign w:val="center"/>
          </w:tcPr>
          <w:p w:rsidR="009C3987" w:rsidRPr="009C3987" w:rsidRDefault="009C3987" w:rsidP="001B0C18">
            <w:pPr>
              <w:widowControl w:val="0"/>
              <w:autoSpaceDE w:val="0"/>
              <w:autoSpaceDN w:val="0"/>
              <w:snapToGrid/>
              <w:spacing w:after="0"/>
              <w:rPr>
                <w:rFonts w:ascii="仿宋_GB2312" w:eastAsia="仿宋_GB2312" w:hAnsiTheme="minorHAnsi" w:cs="仿宋_GB2312"/>
                <w:color w:val="000000"/>
                <w:sz w:val="24"/>
                <w:szCs w:val="24"/>
              </w:rPr>
            </w:pPr>
            <w:r w:rsidRPr="009C3987">
              <w:rPr>
                <w:rFonts w:ascii="仿宋_GB2312" w:eastAsia="仿宋_GB2312" w:hAnsiTheme="minorHAnsi" w:cs="仿宋_GB2312" w:hint="eastAsia"/>
                <w:color w:val="000000"/>
                <w:sz w:val="24"/>
                <w:szCs w:val="24"/>
              </w:rPr>
              <w:t>无线电频率使用人在无线电频率使用许可的期限内，降低其申请取得无线电频率使用许可时所应当符合的条件的</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6CA" w:rsidRDefault="006D46CA" w:rsidP="008529FB">
      <w:pPr>
        <w:spacing w:after="0"/>
      </w:pPr>
      <w:r>
        <w:separator/>
      </w:r>
    </w:p>
  </w:endnote>
  <w:endnote w:type="continuationSeparator" w:id="1">
    <w:p w:rsidR="006D46CA" w:rsidRDefault="006D46CA" w:rsidP="008529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6CA" w:rsidRDefault="006D46CA" w:rsidP="008529FB">
      <w:pPr>
        <w:spacing w:after="0"/>
      </w:pPr>
      <w:r>
        <w:separator/>
      </w:r>
    </w:p>
  </w:footnote>
  <w:footnote w:type="continuationSeparator" w:id="1">
    <w:p w:rsidR="006D46CA" w:rsidRDefault="006D46CA" w:rsidP="008529F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D31D50"/>
    <w:rsid w:val="001B0C18"/>
    <w:rsid w:val="00323B43"/>
    <w:rsid w:val="0032662C"/>
    <w:rsid w:val="003D37D8"/>
    <w:rsid w:val="00400A6B"/>
    <w:rsid w:val="00426133"/>
    <w:rsid w:val="004358AB"/>
    <w:rsid w:val="006D46CA"/>
    <w:rsid w:val="008529FB"/>
    <w:rsid w:val="008B7726"/>
    <w:rsid w:val="009C3987"/>
    <w:rsid w:val="00A221C1"/>
    <w:rsid w:val="00D31D50"/>
    <w:rsid w:val="00FB72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29F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529FB"/>
    <w:rPr>
      <w:rFonts w:ascii="Tahoma" w:hAnsi="Tahoma"/>
      <w:sz w:val="18"/>
      <w:szCs w:val="18"/>
    </w:rPr>
  </w:style>
  <w:style w:type="paragraph" w:styleId="a4">
    <w:name w:val="footer"/>
    <w:basedOn w:val="a"/>
    <w:link w:val="Char0"/>
    <w:uiPriority w:val="99"/>
    <w:semiHidden/>
    <w:unhideWhenUsed/>
    <w:rsid w:val="008529FB"/>
    <w:pPr>
      <w:tabs>
        <w:tab w:val="center" w:pos="4153"/>
        <w:tab w:val="right" w:pos="8306"/>
      </w:tabs>
    </w:pPr>
    <w:rPr>
      <w:sz w:val="18"/>
      <w:szCs w:val="18"/>
    </w:rPr>
  </w:style>
  <w:style w:type="character" w:customStyle="1" w:styleId="Char0">
    <w:name w:val="页脚 Char"/>
    <w:basedOn w:val="a0"/>
    <w:link w:val="a4"/>
    <w:uiPriority w:val="99"/>
    <w:semiHidden/>
    <w:rsid w:val="008529F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2BA73D0-CA7B-49AF-9922-D514436D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lyd</cp:lastModifiedBy>
  <cp:revision>6</cp:revision>
  <dcterms:created xsi:type="dcterms:W3CDTF">2008-09-11T17:20:00Z</dcterms:created>
  <dcterms:modified xsi:type="dcterms:W3CDTF">2017-09-21T01:49:00Z</dcterms:modified>
</cp:coreProperties>
</file>