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Times New Roman" w:eastAsia="仿宋_GB2312" w:cs="Times New Roman" w:hAnsi="Times New Roman"/>
          <w:sz w:val="32"/>
          <w:szCs w:val="32"/>
        </w:rPr>
        <w:t xml:space="preserve"> </w:t>
      </w:r>
    </w:p>
    <w:tbl>
      <w:tblPr>
        <w:jc w:val="left"/>
        <w:tblInd w:w="93" w:type="dxa"/>
        <w:tblW w:w="8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650"/>
        <w:gridCol w:w="3612"/>
      </w:tblGrid>
      <w:tr>
        <w:trPr>
          <w:trHeight w:val="1552"/>
        </w:trPr>
        <w:tc>
          <w:tcPr>
            <w:tcW w:w="8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eastAsia="方正小标宋简体" w:cs="Times New Roman" w:hAnsi="Times New Roman"/>
                <w:sz w:val="44"/>
                <w:szCs w:val="44"/>
                <w:lang w:val="en-US" w:eastAsia="zh-CN"/>
              </w:rPr>
            </w:pPr>
            <w:r>
              <w:rPr>
                <w:rFonts w:ascii="Times New Roman" w:eastAsia="方正小标宋简体" w:cs="Times New Roman" w:hAnsi="Times New Roman"/>
                <w:sz w:val="44"/>
                <w:szCs w:val="44"/>
                <w:lang w:val="en-US" w:eastAsia="zh-CN"/>
              </w:rPr>
              <w:t>202</w:t>
            </w:r>
            <w:r>
              <w:rPr>
                <w:rFonts w:ascii="Times New Roman" w:eastAsia="方正小标宋简体" w:cs="Times New Roman" w:hAnsi="Times New Roman" w:hint="eastAsia"/>
                <w:sz w:val="44"/>
                <w:szCs w:val="44"/>
                <w:lang w:val="en-US" w:eastAsia="zh-CN"/>
              </w:rPr>
              <w:t>6</w:t>
            </w:r>
            <w:r>
              <w:rPr>
                <w:rFonts w:ascii="Times New Roman" w:eastAsia="方正小标宋简体" w:cs="Times New Roman" w:hAnsi="Times New Roman"/>
                <w:sz w:val="44"/>
                <w:szCs w:val="44"/>
                <w:lang w:val="en-US" w:eastAsia="zh-CN"/>
              </w:rPr>
              <w:t>年度工信领域聚力攻坚专项课题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eastAsia="方正小标宋简体" w:cs="Times New Roman" w:hAnsi="Times New Roman"/>
                <w:sz w:val="44"/>
                <w:szCs w:val="44"/>
                <w:lang w:val="en-US" w:eastAsia="zh-CN"/>
              </w:rPr>
            </w:pPr>
            <w:r>
              <w:rPr>
                <w:rFonts w:ascii="Times New Roman" w:eastAsia="方正小标宋简体" w:cs="Times New Roman" w:hAnsi="Times New Roman"/>
                <w:sz w:val="44"/>
                <w:szCs w:val="44"/>
                <w:lang w:val="en-US" w:eastAsia="zh-CN"/>
              </w:rPr>
              <w:t>拟立项名单</w:t>
            </w:r>
          </w:p>
        </w:tc>
      </w:tr>
      <w:tr>
        <w:trPr>
          <w:trHeight w:val="72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课题名称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黑体" w:cs="Times New Roman" w:hAnsi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黑体" w:cs="Times New Roman" w:hAnsi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拟承担单位</w:t>
            </w:r>
          </w:p>
        </w:tc>
      </w:tr>
      <w:tr>
        <w:trPr>
          <w:trHeight w:val="70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高性能有机蓝色磷光材料研发及产业化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sz w:val="24"/>
                <w:szCs w:val="24"/>
                <w:lang w:val="en-US" w:eastAsia="zh-CN"/>
              </w:rPr>
              <w:t>吉林奥来德光电材料股份有限公司</w:t>
            </w:r>
          </w:p>
        </w:tc>
      </w:tr>
      <w:tr>
        <w:trPr>
          <w:trHeight w:val="80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高性能有机红光主体材料研发及产业化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长春海谱润斯科技股份有限公司</w:t>
            </w:r>
          </w:p>
        </w:tc>
      </w:tr>
      <w:tr>
        <w:trPr>
          <w:trHeight w:val="76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窄光谱有机绿光发光层材料研发及产业化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sz w:val="24"/>
                <w:szCs w:val="24"/>
                <w:lang w:val="en-US" w:eastAsia="zh-CN"/>
              </w:rPr>
              <w:t>吉林省元合电子材料有限公司</w:t>
            </w:r>
          </w:p>
        </w:tc>
      </w:tr>
      <w:tr>
        <w:trPr>
          <w:trHeight w:val="84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沉浸式曲面大尺寸Micro-LED显示屏关键技术研发及产业化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sz w:val="24"/>
                <w:szCs w:val="24"/>
                <w:lang w:val="en-US" w:eastAsia="zh-CN"/>
              </w:rPr>
              <w:t>长春希达电子技术有限公司</w:t>
            </w:r>
          </w:p>
        </w:tc>
      </w:tr>
      <w:tr>
        <w:trPr>
          <w:trHeight w:val="88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高精度红外定心仪研制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长春精仪光电技术有限公司</w:t>
            </w:r>
          </w:p>
        </w:tc>
      </w:tr>
      <w:tr>
        <w:trPr>
          <w:trHeight w:val="77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超精密角度编码器研发及产业化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长春禹衡光学有限公司</w:t>
            </w:r>
          </w:p>
        </w:tc>
      </w:tr>
      <w:tr>
        <w:trPr>
          <w:trHeight w:val="82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纳伏级微弱信号检测仪器研制及产业化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长春香农科技有限公司</w:t>
            </w:r>
          </w:p>
        </w:tc>
      </w:tr>
      <w:tr>
        <w:trPr>
          <w:trHeight w:val="87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面向低慢小目标的激光定向能装备研制及产业化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吉林珩辉光电科技有限公司</w:t>
            </w:r>
          </w:p>
        </w:tc>
      </w:tr>
      <w:tr>
        <w:trPr>
          <w:trHeight w:val="88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甚高分辨率大比例尺寸测绘型小卫星研制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长光卫星技术股份有限公司</w:t>
            </w:r>
          </w:p>
        </w:tc>
      </w:tr>
      <w:tr>
        <w:trPr>
          <w:trHeight w:val="69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大型油电混动双飞翼无人机研发与产业化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长春长光博翔无人机有限公司</w:t>
            </w:r>
          </w:p>
        </w:tc>
      </w:tr>
      <w:tr>
        <w:trPr>
          <w:trHeight w:val="82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低空载人飞艇高性能囊体材料研发及产业化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中科应化（长春）科技有限公司</w:t>
            </w:r>
          </w:p>
        </w:tc>
      </w:tr>
      <w:tr>
        <w:trPr>
          <w:trHeight w:val="69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以人参多糖为基源的大健康产品开发及产业化示范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吉林省集安益盛药业股份有限公司</w:t>
            </w:r>
          </w:p>
        </w:tc>
      </w:tr>
      <w:tr>
        <w:trPr>
          <w:trHeight w:val="72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面向元宇宙的复杂场景理解与精准重构生成技术研究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长春博立电子科技有限公司</w:t>
            </w:r>
          </w:p>
        </w:tc>
      </w:tr>
      <w:tr>
        <w:trPr>
          <w:trHeight w:val="72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高精度并行物理仿真技术研究与应用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长春博立电子科技有限公司</w:t>
            </w:r>
          </w:p>
        </w:tc>
      </w:tr>
      <w:tr>
        <w:trPr>
          <w:trHeight w:val="72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人形机器人关键核心组件技术研发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吉林省吉翼具身智能机器人有限公司</w:t>
            </w:r>
          </w:p>
        </w:tc>
      </w:tr>
      <w:tr>
        <w:trPr>
          <w:trHeight w:val="72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人形机器人多模态大模型系统开发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吉林省吉翼具身智能机器人有限公司</w:t>
            </w:r>
          </w:p>
        </w:tc>
      </w:tr>
      <w:tr>
        <w:trPr>
          <w:trHeight w:val="72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高精度多模态一体化定位和地图构建系统开发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吉林省吉翼具身智能机器人有限公司</w:t>
            </w:r>
          </w:p>
        </w:tc>
      </w:tr>
      <w:tr>
        <w:trPr>
          <w:trHeight w:val="72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钙钛矿光伏新型空穴传输材料中试技术开发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长春日耀光电科技有限公司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</w:pPr>
    </w:p>
    <w:sectPr>
      <w:pgSz w:w="11906" w:h="16838"/>
      <w:pgMar w:top="1531" w:right="1417" w:bottom="1417" w:left="147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1"/>
    <w:family w:val="auto"/>
    <w:pitch w:val="variable"/>
    <w:sig w:usb0="00007A87" w:usb1="80000000" w:usb2="00000008" w:usb3="00000000" w:csb0="400001FF" w:csb1="FFFF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Microsoft YaHei UI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character" w:customStyle="1" w:styleId="15">
    <w:name w:val="font21"/>
    <w:basedOn w:val="1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78</TotalTime>
  <Application>Yozo_Office</Application>
  <Pages>2</Pages>
  <Words>608</Words>
  <Characters>628</Characters>
  <Lines>72</Lines>
  <Paragraphs>60</Paragraphs>
  <CharactersWithSpaces>629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微微力</dc:creator>
  <cp:lastModifiedBy>1</cp:lastModifiedBy>
  <cp:revision>1</cp:revision>
  <cp:lastPrinted>2026-06-05T17:28:00Z</cp:lastPrinted>
  <dcterms:created xsi:type="dcterms:W3CDTF">2025-03-29T10:58:00Z</dcterms:created>
  <dcterms:modified xsi:type="dcterms:W3CDTF">2026-06-07T23:00:15Z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2052-11.8.2.9980</vt:lpwstr>
  </property>
  <property fmtid="{D5CDD505-2E9C-101B-9397-08002B2CF9AE}" pid="3" name="ICV">
    <vt:lpwstr>684448AE42D94863B42E1776BDE9DAE6_11</vt:lpwstr>
  </property>
  <property fmtid="{D5CDD505-2E9C-101B-9397-08002B2CF9AE}" pid="4" name="KSOTemplateDocerSaveRecord">
    <vt:lpwstr>eyJoZGlkIjoiMjQ0ZmRlYzk1ZTc1M2M2M2Y0ZDI1MmVkYjllNDBkNWYiLCJ1c2VySWQiOiIxNTU3MzY3NTM4In0=</vt:lpwstr>
  </property>
</Properties>
</file>