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rPr>
          <w:rFonts w:hint="eastAsia" w:ascii="仿宋_GB2312" w:hAnsi="仿宋_GB2312" w:eastAsia="仿宋_GB2312" w:cs="仿宋_GB2312"/>
          <w:sz w:val="32"/>
          <w:szCs w:val="32"/>
          <w:lang w:val="en-US" w:eastAsia="zh-CN"/>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吉林省工信厅2018年企业经营管理人才</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培训工作计划</w:t>
      </w:r>
    </w:p>
    <w:p>
      <w:pPr>
        <w:jc w:val="center"/>
        <w:rPr>
          <w:rFonts w:hint="eastAsia" w:ascii="方正小标宋_GBK" w:hAnsi="方正小标宋_GBK" w:eastAsia="方正小标宋_GBK" w:cs="方正小标宋_GBK"/>
          <w:sz w:val="44"/>
          <w:szCs w:val="44"/>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为深入贯彻党的十九大精神,落实省委十一届三次全会工作部署和要求，提升企业高层经营管理人才的整体素质，建设一支具有超前战略思维的新型企业家队伍，现制定2018年全省企业经营管理人才培训计划。</w:t>
      </w:r>
    </w:p>
    <w:p>
      <w:pPr>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一、培训目标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围绕推动制造企业转型升级，着力解决我省企业家人才总量不足、素质不高的问题，努力培养和造就一支职业素养好，市场意识强，</w:t>
      </w:r>
      <w:r>
        <w:rPr>
          <w:rFonts w:hint="eastAsia" w:ascii="仿宋_GB2312" w:hAnsi="仿宋_GB2312" w:eastAsia="仿宋_GB2312" w:cs="仿宋_GB2312"/>
          <w:sz w:val="32"/>
          <w:szCs w:val="32"/>
          <w:lang w:eastAsia="zh-CN"/>
        </w:rPr>
        <w:t>具有较高</w:t>
      </w:r>
      <w:r>
        <w:rPr>
          <w:rFonts w:hint="eastAsia" w:ascii="仿宋_GB2312" w:hAnsi="仿宋_GB2312" w:eastAsia="仿宋_GB2312" w:cs="仿宋_GB2312"/>
          <w:sz w:val="32"/>
          <w:szCs w:val="32"/>
        </w:rPr>
        <w:t>现代经营管理水平的新型企业家队伍，为推动我省工业经济发展提供</w:t>
      </w:r>
      <w:r>
        <w:rPr>
          <w:rFonts w:hint="eastAsia" w:ascii="仿宋_GB2312" w:hAnsi="仿宋_GB2312" w:eastAsia="仿宋_GB2312" w:cs="仿宋_GB2312"/>
          <w:sz w:val="32"/>
          <w:szCs w:val="32"/>
          <w:lang w:eastAsia="zh-CN"/>
        </w:rPr>
        <w:t>人才保障</w:t>
      </w:r>
      <w:r>
        <w:rPr>
          <w:rFonts w:hint="eastAsia" w:ascii="仿宋_GB2312" w:hAnsi="仿宋_GB2312" w:eastAsia="仿宋_GB2312" w:cs="仿宋_GB2312"/>
          <w:sz w:val="32"/>
          <w:szCs w:val="32"/>
        </w:rPr>
        <w:t>。</w:t>
      </w:r>
    </w:p>
    <w:p>
      <w:pPr>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二、培训方式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在坚持集中与分散相结合、理论与实践相结合、综合培训与专题培训相结合的基础上，创新培训教学方式，探索和实践精益管理对标研修和管理咨询实操等培训形式。</w:t>
      </w:r>
    </w:p>
    <w:p>
      <w:pPr>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三、培训重点和安排</w:t>
      </w:r>
    </w:p>
    <w:p>
      <w:pPr>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 xml:space="preserve"> (一)吉浙对口合作。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搭建浙江大学管理学院和我厅战略合作平台，以推动浙商与吉商深度对接为目标，利用浙江实地考察和云端网络平台理论授课等手段，组织实施民营企业传承精英培育、转型升级专题培训班和制造业服务化等10个培训专题（班次），计划培训500人。</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（二）民营企业传承精英培育。</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充分利用浙江大学和省内优质培训资源，采取专题培训、现场教学、交流合作和实践支持等方式，组织实施民营企业传承人培育2个项目（班次），计划培训130人。</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（三）提升企业精益管理水平。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继续提升东北工业集团精益管理培训基地服务能力，强化企业基础管理，推动企业与国际先进制造企业对接，提高可持续发展能力，共组织实施3个项目（12个班次），其中精益管理咨询和实操培训2个班次，省外精益专题考察学习6个班次，省内集中封闭式培训4个班次，计划培训900人。</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（四）推动企业转型升级。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度研讨中国制造2025、互联网＋、优化企业资源配置等核心问题，开发设计了清华大学高级工商管理课程及浙·吉企业家交流研讨班，德国工业4.0之游学考察，制药企业现代生产组织方式培训咨询实操项目，阿米巴经营体系落地实操训练班等8个项目（11个班次），计划培训1000人。</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（五）引导私企建制。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引导民营企业家转变思路、完善治理结构，推动民营企业打造现代企业文化，重点组织实施清华大学·民营企业制度与公司治理实战研讨班，民营企业资本运作能力提升与香港上市高级研修和日本百年企业传承·沈阳智能制造标杆企业学习之旅培训班3个项目（班次），计划培训240人。</w:t>
      </w:r>
    </w:p>
    <w:p>
      <w:pPr>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四</w:t>
      </w:r>
      <w:r>
        <w:rPr>
          <w:rFonts w:hint="eastAsia" w:ascii="黑体" w:hAnsi="黑体" w:eastAsia="黑体" w:cs="黑体"/>
          <w:sz w:val="32"/>
          <w:szCs w:val="32"/>
        </w:rPr>
        <w:t>、培训要求</w:t>
      </w:r>
    </w:p>
    <w:p>
      <w:pPr>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（一）加强组织领导。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各地区应充分利用好各培训机构优质培训资源，紧密结合本地区实际，广泛宣传和动员，引导本地区企业经营管理人才积极参加培训，提升个人素质和企业经营管理水平。   </w:t>
      </w:r>
    </w:p>
    <w:p>
      <w:pPr>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(二）强化监督指导。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做好培训督导工作，加强培训工作的组织管理和教学管理，督导各培训机构于9月15日前完成培训招生和各项准备工作，确保各培训项目（班次）按计划实施完结；邀请财政、审计等部门协助督导，将事后考核转变为事前督审、事中督导，事后验收；积极研究解决培训工作的新情况、新问题，做到宏观指导到位，协调服务充分，督导检查得力。</w:t>
      </w:r>
    </w:p>
    <w:p>
      <w:pPr>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 xml:space="preserve"> （三）做好重点项目培训。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吉浙对口合作、精益管理高管研修和精益数字智能行项目作为省级企业经营管理人才培训重点项目，由各市州组织学员选派并全程组织实施，具体班次、时间安排和名额分配将由省厅统一协调部署，各地区抓好落实。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bookmarkStart w:id="0" w:name="_GoBack"/>
      <w:bookmarkEnd w:id="0"/>
    </w:p>
    <w:sectPr>
      <w:footerReference r:id="rId3" w:type="default"/>
      <w:pgSz w:w="11906" w:h="16838"/>
      <w:pgMar w:top="1531" w:right="1417" w:bottom="147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87D5A"/>
    <w:rsid w:val="1EC87D5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d\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2018-08-15T03:28:00Z</dcterms:created>
  <dc:creator>lyd</dc:creator>
  <cp:lastModifiedBy>lyd</cp:lastModifiedBy>
  <dcterms:modified xsi:type="dcterms:W3CDTF">2018-08-15T03:31:35Z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