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utoSpaceDN w:val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  <w:bookmarkStart w:id="0" w:name="_GoBack"/>
      <w:bookmarkEnd w:id="0"/>
    </w:p>
    <w:p>
      <w:pPr>
        <w:pStyle w:val="7"/>
        <w:autoSpaceDN w:val="0"/>
        <w:jc w:val="center"/>
        <w:rPr>
          <w:rFonts w:hint="default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省工信厅专项整治工作组</w:t>
      </w:r>
    </w:p>
    <w:tbl>
      <w:tblPr>
        <w:tblStyle w:val="6"/>
        <w:tblW w:w="11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970"/>
        <w:gridCol w:w="2247"/>
        <w:gridCol w:w="3248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行业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组长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处室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汽车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陈永浩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汽车处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2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食品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穆可桢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食品工业处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3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装备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高  山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装备工业处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4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建材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申建东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原材料工业处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冶金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申建东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原材料工业处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6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轻工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马  光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消费品工业处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7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纺织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马  光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消费品工业处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8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医药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张迎红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医药工业处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9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电子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王增华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电子信息处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</w:rPr>
              <w:t>处长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17B8C"/>
    <w:rsid w:val="0791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_GB2312"/>
      <w:kern w:val="2"/>
      <w:sz w:val="3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2018-03-05T01:15:00Z</dcterms:created>
  <dc:creator>lyd</dc:creator>
  <cp:lastModifiedBy>lyd</cp:lastModifiedBy>
  <dcterms:modified xsi:type="dcterms:W3CDTF">2018-03-05T01:17:53Z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