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D4" w:rsidRDefault="009D4ED4" w:rsidP="009D4ED4">
      <w:pPr>
        <w:pStyle w:val="1"/>
        <w:widowControl/>
        <w:spacing w:before="0" w:beforeAutospacing="0" w:after="0" w:afterAutospacing="0" w:line="600" w:lineRule="atLeast"/>
        <w:rPr>
          <w:rFonts w:ascii="仿宋_GB2312" w:eastAsia="仿宋_GB2312" w:hAnsi="仿宋_GB2312" w:cs="仿宋_GB2312"/>
          <w:b w:val="0"/>
          <w:bCs/>
          <w:color w:val="333333"/>
          <w:sz w:val="32"/>
          <w:szCs w:val="32"/>
        </w:rPr>
      </w:pPr>
      <w:r>
        <w:rPr>
          <w:rFonts w:ascii="仿宋_GB2312" w:eastAsia="仿宋_GB2312" w:hAnsi="仿宋_GB2312" w:cs="仿宋_GB2312"/>
          <w:b w:val="0"/>
          <w:bCs/>
          <w:color w:val="333333"/>
          <w:sz w:val="32"/>
          <w:szCs w:val="32"/>
        </w:rPr>
        <w:t>附件2：</w:t>
      </w:r>
    </w:p>
    <w:p w:rsidR="009D4ED4" w:rsidRDefault="009D4ED4" w:rsidP="009D4ED4">
      <w:pPr>
        <w:pStyle w:val="1"/>
        <w:widowControl/>
        <w:spacing w:before="0" w:beforeAutospacing="0" w:after="0" w:afterAutospacing="0" w:line="600" w:lineRule="atLeast"/>
        <w:jc w:val="center"/>
        <w:rPr>
          <w:rFonts w:ascii="方正小标宋_GBK" w:eastAsia="方正小标宋_GBK" w:hAnsi="方正小标宋_GBK" w:cs="方正小标宋_GBK"/>
          <w:b w:val="0"/>
          <w:bCs/>
          <w:sz w:val="36"/>
          <w:szCs w:val="36"/>
        </w:rPr>
      </w:pPr>
      <w:r>
        <w:rPr>
          <w:rFonts w:ascii="方正小标宋_GBK" w:eastAsia="方正小标宋_GBK" w:hAnsi="方正小标宋_GBK" w:cs="方正小标宋_GBK"/>
          <w:b w:val="0"/>
          <w:bCs/>
          <w:color w:val="333333"/>
          <w:sz w:val="36"/>
          <w:szCs w:val="36"/>
        </w:rPr>
        <w:t>工业和信息化部关于开展小微企业金融知识普及教育活动的通知</w:t>
      </w:r>
    </w:p>
    <w:p w:rsidR="009D4ED4" w:rsidRDefault="009D4ED4" w:rsidP="009D4ED4">
      <w:pPr>
        <w:pStyle w:val="a5"/>
        <w:spacing w:line="390" w:lineRule="atLeast"/>
        <w:jc w:val="center"/>
        <w:rPr>
          <w:rFonts w:hint="eastAsia"/>
          <w:sz w:val="21"/>
          <w:szCs w:val="21"/>
        </w:rPr>
      </w:pPr>
      <w:r>
        <w:rPr>
          <w:rStyle w:val="a3"/>
          <w:rFonts w:ascii="仿宋_GB2312" w:eastAsia="仿宋_GB2312" w:hAnsi="仿宋_GB2312" w:cs="仿宋_GB2312" w:hint="eastAsia"/>
          <w:b w:val="0"/>
          <w:color w:val="070707"/>
          <w:sz w:val="32"/>
          <w:szCs w:val="32"/>
        </w:rPr>
        <w:t>工信部企业函[2017]381号</w:t>
      </w:r>
      <w:r>
        <w:rPr>
          <w:rStyle w:val="a3"/>
          <w:rFonts w:hint="eastAsia"/>
          <w:color w:val="070707"/>
          <w:sz w:val="21"/>
          <w:szCs w:val="21"/>
        </w:rPr>
        <w:br/>
        <w:t> </w:t>
      </w:r>
    </w:p>
    <w:p w:rsidR="009D4ED4" w:rsidRDefault="009D4ED4" w:rsidP="009D4ED4">
      <w:pPr>
        <w:pStyle w:val="a5"/>
        <w:spacing w:line="390" w:lineRule="atLeast"/>
        <w:ind w:firstLine="530"/>
        <w:rPr>
          <w:rFonts w:ascii="仿宋_GB2312" w:eastAsia="仿宋_GB2312" w:hAnsi="仿宋_GB2312" w:cs="仿宋_GB2312" w:hint="eastAsia"/>
          <w:color w:val="070707"/>
          <w:sz w:val="32"/>
          <w:szCs w:val="32"/>
        </w:rPr>
      </w:pPr>
      <w:r>
        <w:rPr>
          <w:rFonts w:ascii="仿宋_GB2312" w:eastAsia="仿宋_GB2312" w:hAnsi="仿宋_GB2312" w:cs="仿宋_GB2312" w:hint="eastAsia"/>
          <w:color w:val="070707"/>
          <w:sz w:val="32"/>
          <w:szCs w:val="32"/>
        </w:rPr>
        <w:t>为贯彻落实国务院《推进普惠金融发展规划（2016－2020年）》，帮助小微企业掌握融资必需的金融基础知识，进一步缓解融资难融资贵，我部决定在全国开展小微企业金融知识普及教育活动。有关事项通知如下：</w:t>
      </w:r>
      <w:r>
        <w:rPr>
          <w:rFonts w:ascii="仿宋_GB2312" w:eastAsia="仿宋_GB2312" w:hAnsi="仿宋_GB2312" w:cs="仿宋_GB2312" w:hint="eastAsia"/>
          <w:color w:val="070707"/>
          <w:sz w:val="32"/>
          <w:szCs w:val="32"/>
        </w:rPr>
        <w:br/>
        <w:t xml:space="preserve"> 　 </w:t>
      </w:r>
      <w:r>
        <w:rPr>
          <w:rFonts w:ascii="黑体" w:eastAsia="黑体" w:hAnsi="黑体" w:cs="黑体" w:hint="eastAsia"/>
          <w:color w:val="070707"/>
          <w:sz w:val="32"/>
          <w:szCs w:val="32"/>
        </w:rPr>
        <w:t>一、总体要求</w:t>
      </w:r>
      <w:r>
        <w:rPr>
          <w:rFonts w:ascii="仿宋_GB2312" w:eastAsia="仿宋_GB2312" w:hAnsi="仿宋_GB2312" w:cs="仿宋_GB2312" w:hint="eastAsia"/>
          <w:color w:val="070707"/>
          <w:sz w:val="32"/>
          <w:szCs w:val="32"/>
        </w:rPr>
        <w:br/>
        <w:t xml:space="preserve">　　按照党中央、国务院关于加大金融对实体经济和小微企业支持力度的部署要求，紧紧围绕缓解小微企业融资难融资贵的目标，组织开展小微企业金融知识普及教育活动，及时为其提供必要的金融基础知识，切实提高小微企业金融知识储备和融资能力，培育信用意识和风险意识，提高融资主动性和可获得性。</w:t>
      </w:r>
      <w:r>
        <w:rPr>
          <w:rFonts w:ascii="仿宋_GB2312" w:eastAsia="仿宋_GB2312" w:hAnsi="仿宋_GB2312" w:cs="仿宋_GB2312" w:hint="eastAsia"/>
          <w:color w:val="070707"/>
          <w:sz w:val="32"/>
          <w:szCs w:val="32"/>
        </w:rPr>
        <w:br/>
        <w:t xml:space="preserve">　　（一）基本原则</w:t>
      </w:r>
      <w:r>
        <w:rPr>
          <w:rFonts w:ascii="仿宋_GB2312" w:eastAsia="仿宋_GB2312" w:hAnsi="仿宋_GB2312" w:cs="仿宋_GB2312" w:hint="eastAsia"/>
          <w:color w:val="070707"/>
          <w:sz w:val="32"/>
          <w:szCs w:val="32"/>
        </w:rPr>
        <w:br/>
        <w:t xml:space="preserve">　　1.中央引导、地方为主、公益导向。以公益性、基本性、均等性、便利性为指导，充分发挥地方贴近企业优势和创造性，为小微企业提供融资必需金融基础知识的普及性教育，扩大教育覆盖面和渗透率，小微企业自愿、随需参加学习。</w:t>
      </w:r>
      <w:r>
        <w:rPr>
          <w:rFonts w:ascii="仿宋_GB2312" w:eastAsia="仿宋_GB2312" w:hAnsi="仿宋_GB2312" w:cs="仿宋_GB2312" w:hint="eastAsia"/>
          <w:color w:val="070707"/>
          <w:sz w:val="32"/>
          <w:szCs w:val="32"/>
        </w:rPr>
        <w:br/>
        <w:t xml:space="preserve">　　2.需求为本、形式多样、务求实效。针对小微企业融资</w:t>
      </w:r>
      <w:r>
        <w:rPr>
          <w:rFonts w:ascii="仿宋_GB2312" w:eastAsia="仿宋_GB2312" w:hAnsi="仿宋_GB2312" w:cs="仿宋_GB2312" w:hint="eastAsia"/>
          <w:color w:val="070707"/>
          <w:sz w:val="32"/>
          <w:szCs w:val="32"/>
        </w:rPr>
        <w:lastRenderedPageBreak/>
        <w:t>需求的多元性与差异性，分类实施分阶段、分层次、开放式的教育培训，充分利用互联网等现代技术手段，以线上与线下相结合、理论学习与实践活动相结合等方式，提高针对性和有效性。</w:t>
      </w:r>
      <w:r>
        <w:rPr>
          <w:rFonts w:ascii="仿宋_GB2312" w:eastAsia="仿宋_GB2312" w:hAnsi="仿宋_GB2312" w:cs="仿宋_GB2312" w:hint="eastAsia"/>
          <w:color w:val="070707"/>
          <w:sz w:val="32"/>
          <w:szCs w:val="32"/>
        </w:rPr>
        <w:br/>
        <w:t xml:space="preserve">　　3.搭建平台、市场运作、整合资源。通过上下联动，鼓励各类金融机构和服务机构等多方参与，围绕小微企业融资链条，通过市场化运作整合各类优势资源，以教育培训为基础，加强资金供给方与小微企业联系对接，扩大小微企业资金供给。</w:t>
      </w:r>
      <w:r>
        <w:rPr>
          <w:rFonts w:ascii="仿宋_GB2312" w:eastAsia="仿宋_GB2312" w:hAnsi="仿宋_GB2312" w:cs="仿宋_GB2312" w:hint="eastAsia"/>
          <w:color w:val="070707"/>
          <w:sz w:val="32"/>
          <w:szCs w:val="32"/>
        </w:rPr>
        <w:br/>
        <w:t xml:space="preserve">　　（二）主要目标</w:t>
      </w:r>
      <w:r>
        <w:rPr>
          <w:rFonts w:ascii="仿宋_GB2312" w:eastAsia="仿宋_GB2312" w:hAnsi="仿宋_GB2312" w:cs="仿宋_GB2312" w:hint="eastAsia"/>
          <w:color w:val="070707"/>
          <w:sz w:val="32"/>
          <w:szCs w:val="32"/>
        </w:rPr>
        <w:br/>
        <w:t xml:space="preserve">　　1.落实国务院《推进普惠金融发展规划（2016－2020年）》提出的小微企业金融知识扫盲任务，对有融资需求、金融基础知识教育培训需求的小微企业开展普遍性教育培训，小微企业金融基础知识得到普及。</w:t>
      </w:r>
      <w:r>
        <w:rPr>
          <w:rFonts w:ascii="仿宋_GB2312" w:eastAsia="仿宋_GB2312" w:hAnsi="仿宋_GB2312" w:cs="仿宋_GB2312" w:hint="eastAsia"/>
          <w:color w:val="070707"/>
          <w:sz w:val="32"/>
          <w:szCs w:val="32"/>
        </w:rPr>
        <w:br/>
        <w:t xml:space="preserve">　　2.小微企业对金融产品和服务的认知能力和金融素养明显提高，基本了解融资的主要产品、方式、流程以及有关政策，融资能力和技巧明显提升。</w:t>
      </w:r>
      <w:r>
        <w:rPr>
          <w:rFonts w:ascii="仿宋_GB2312" w:eastAsia="仿宋_GB2312" w:hAnsi="仿宋_GB2312" w:cs="仿宋_GB2312" w:hint="eastAsia"/>
          <w:color w:val="070707"/>
          <w:sz w:val="32"/>
          <w:szCs w:val="32"/>
        </w:rPr>
        <w:br/>
        <w:t xml:space="preserve">　　3.小微企业财务管理进一步规范，水平进一步提高，信用意识、风险意识和契约精神明显提升。</w:t>
      </w:r>
      <w:r>
        <w:rPr>
          <w:rFonts w:ascii="仿宋_GB2312" w:eastAsia="仿宋_GB2312" w:hAnsi="仿宋_GB2312" w:cs="仿宋_GB2312" w:hint="eastAsia"/>
          <w:color w:val="070707"/>
          <w:sz w:val="32"/>
          <w:szCs w:val="32"/>
        </w:rPr>
        <w:br/>
        <w:t xml:space="preserve">　　二、组织实施</w:t>
      </w:r>
      <w:r>
        <w:rPr>
          <w:rFonts w:ascii="仿宋_GB2312" w:eastAsia="仿宋_GB2312" w:hAnsi="仿宋_GB2312" w:cs="仿宋_GB2312" w:hint="eastAsia"/>
          <w:color w:val="070707"/>
          <w:sz w:val="32"/>
          <w:szCs w:val="32"/>
        </w:rPr>
        <w:br/>
        <w:t xml:space="preserve">　　（一）对象</w:t>
      </w:r>
      <w:r>
        <w:rPr>
          <w:rFonts w:ascii="仿宋_GB2312" w:eastAsia="仿宋_GB2312" w:hAnsi="仿宋_GB2312" w:cs="仿宋_GB2312" w:hint="eastAsia"/>
          <w:color w:val="070707"/>
          <w:sz w:val="32"/>
          <w:szCs w:val="32"/>
        </w:rPr>
        <w:br/>
        <w:t xml:space="preserve">　　主要面向有融资需求、金融基础知识教育培训需求的小</w:t>
      </w:r>
      <w:r>
        <w:rPr>
          <w:rFonts w:ascii="仿宋_GB2312" w:eastAsia="仿宋_GB2312" w:hAnsi="仿宋_GB2312" w:cs="仿宋_GB2312" w:hint="eastAsia"/>
          <w:color w:val="070707"/>
          <w:sz w:val="32"/>
          <w:szCs w:val="32"/>
        </w:rPr>
        <w:lastRenderedPageBreak/>
        <w:t>微企业创业者、经营者。</w:t>
      </w:r>
      <w:r>
        <w:rPr>
          <w:rFonts w:ascii="仿宋_GB2312" w:eastAsia="仿宋_GB2312" w:hAnsi="仿宋_GB2312" w:cs="仿宋_GB2312" w:hint="eastAsia"/>
          <w:color w:val="070707"/>
          <w:sz w:val="32"/>
          <w:szCs w:val="32"/>
        </w:rPr>
        <w:br/>
        <w:t xml:space="preserve">　　（二）内容</w:t>
      </w:r>
      <w:r>
        <w:rPr>
          <w:rFonts w:ascii="仿宋_GB2312" w:eastAsia="仿宋_GB2312" w:hAnsi="仿宋_GB2312" w:cs="仿宋_GB2312" w:hint="eastAsia"/>
          <w:color w:val="070707"/>
          <w:sz w:val="32"/>
          <w:szCs w:val="32"/>
        </w:rPr>
        <w:br/>
        <w:t xml:space="preserve">　　从小微企业融资需求出发，根据小微企业成长规律，按照种子期、初创期、成长期三个阶段，分别介绍在不同阶段需要掌握的金融基础知识，内容力求全面、实用、通俗、易懂。</w:t>
      </w:r>
    </w:p>
    <w:p w:rsidR="009D4ED4" w:rsidRDefault="009D4ED4" w:rsidP="009D4ED4">
      <w:pPr>
        <w:pStyle w:val="a5"/>
        <w:spacing w:line="390" w:lineRule="atLeast"/>
        <w:ind w:firstLine="530"/>
        <w:rPr>
          <w:rFonts w:ascii="仿宋_GB2312" w:eastAsia="仿宋_GB2312" w:hAnsi="仿宋_GB2312" w:cs="仿宋_GB2312" w:hint="eastAsia"/>
          <w:sz w:val="32"/>
          <w:szCs w:val="32"/>
        </w:rPr>
      </w:pPr>
      <w:r>
        <w:rPr>
          <w:rFonts w:ascii="仿宋_GB2312" w:eastAsia="仿宋_GB2312" w:hAnsi="仿宋_GB2312" w:cs="仿宋_GB2312" w:hint="eastAsia"/>
          <w:color w:val="070707"/>
          <w:sz w:val="32"/>
          <w:szCs w:val="32"/>
        </w:rPr>
        <w:t>1.针对种子期小微企业，立足打好融资基础，重点培训有关创业资本规划、创业资本筹措、建立信用记录等方面的内容。</w:t>
      </w:r>
      <w:r>
        <w:rPr>
          <w:rFonts w:ascii="仿宋_GB2312" w:eastAsia="仿宋_GB2312" w:hAnsi="仿宋_GB2312" w:cs="仿宋_GB2312" w:hint="eastAsia"/>
          <w:color w:val="070707"/>
          <w:sz w:val="32"/>
          <w:szCs w:val="32"/>
        </w:rPr>
        <w:br/>
        <w:t xml:space="preserve">　　2.针对初创期小微企业，立足丰富融资渠道，重点培训有关信贷市场、资本市场、民间融资等方面的内容。</w:t>
      </w:r>
      <w:r>
        <w:rPr>
          <w:rFonts w:ascii="仿宋_GB2312" w:eastAsia="仿宋_GB2312" w:hAnsi="仿宋_GB2312" w:cs="仿宋_GB2312" w:hint="eastAsia"/>
          <w:color w:val="070707"/>
          <w:sz w:val="32"/>
          <w:szCs w:val="32"/>
        </w:rPr>
        <w:br/>
        <w:t xml:space="preserve">　　3.针对成长期小微企业，立足提升方法技巧，重点培训债务融资杠杆运用、股权融资杠杆运用、融资工具组合运用等方面的内容。</w:t>
      </w:r>
      <w:r>
        <w:rPr>
          <w:rFonts w:ascii="仿宋_GB2312" w:eastAsia="仿宋_GB2312" w:hAnsi="仿宋_GB2312" w:cs="仿宋_GB2312" w:hint="eastAsia"/>
          <w:color w:val="070707"/>
          <w:sz w:val="32"/>
          <w:szCs w:val="32"/>
        </w:rPr>
        <w:br/>
        <w:t xml:space="preserve">　　（三）方式</w:t>
      </w:r>
      <w:r>
        <w:rPr>
          <w:rFonts w:ascii="仿宋_GB2312" w:eastAsia="仿宋_GB2312" w:hAnsi="仿宋_GB2312" w:cs="仿宋_GB2312" w:hint="eastAsia"/>
          <w:color w:val="070707"/>
          <w:sz w:val="32"/>
          <w:szCs w:val="32"/>
        </w:rPr>
        <w:br/>
        <w:t xml:space="preserve">　　各地要结合小微企业实际情况，主要通过线上知识传播与线下主题培训相结合、理论学习与案例情景教学相结合、综合培训与专题培训相结合、入门培训与提高培训相结合、学习与考评相结合等方式和手段，自主开展灵活多样的小微企业金融知识普及教育活动。要充分利用互联网、信息化实训平台等载体，探索“慕课MOOC”、手机APP、微信公众号等“互联网+”培训新模式，大规模开展开放式在线培训。</w:t>
      </w:r>
      <w:r>
        <w:rPr>
          <w:rFonts w:ascii="仿宋_GB2312" w:eastAsia="仿宋_GB2312" w:hAnsi="仿宋_GB2312" w:cs="仿宋_GB2312" w:hint="eastAsia"/>
          <w:color w:val="070707"/>
          <w:sz w:val="32"/>
          <w:szCs w:val="32"/>
        </w:rPr>
        <w:br/>
      </w:r>
      <w:r>
        <w:rPr>
          <w:rFonts w:ascii="仿宋_GB2312" w:eastAsia="仿宋_GB2312" w:hAnsi="仿宋_GB2312" w:cs="仿宋_GB2312" w:hint="eastAsia"/>
          <w:color w:val="070707"/>
          <w:sz w:val="32"/>
          <w:szCs w:val="32"/>
        </w:rPr>
        <w:lastRenderedPageBreak/>
        <w:t xml:space="preserve">　　三、主要任务</w:t>
      </w:r>
      <w:r>
        <w:rPr>
          <w:rFonts w:ascii="仿宋_GB2312" w:eastAsia="仿宋_GB2312" w:hAnsi="仿宋_GB2312" w:cs="仿宋_GB2312" w:hint="eastAsia"/>
          <w:color w:val="070707"/>
          <w:sz w:val="32"/>
          <w:szCs w:val="32"/>
        </w:rPr>
        <w:br/>
        <w:t xml:space="preserve">　　（一）开发标准化与特色化相结合的教育培训教材和课程体系。我部负责统一组织，统一开发“一书一纲”，包括汇编覆盖小微企业种子期、初创期、成长期三个阶段的关键金融基础知识教材，统一设计教育课程大纲（见附件1），提供给各地参考使用。各地可在标准化“一书一纲”基础上，因地制宜，增加个性化、特色化培训内容，创新形式，扩大范围，丰富实践，逐步构建多层次、模块化的适合小微企业特点的教育培训课程体系。我部将适时选择部分地区组织小微企业金融知识普及教育示范班，规范并引导此项工作。</w:t>
      </w:r>
      <w:r>
        <w:rPr>
          <w:rFonts w:ascii="仿宋_GB2312" w:eastAsia="仿宋_GB2312" w:hAnsi="仿宋_GB2312" w:cs="仿宋_GB2312" w:hint="eastAsia"/>
          <w:color w:val="070707"/>
          <w:sz w:val="32"/>
          <w:szCs w:val="32"/>
        </w:rPr>
        <w:br/>
        <w:t xml:space="preserve">　　（二）摸底调查，加强宣传，组织企业普遍参与。各地要加强舆论宣传，利用各类媒体多渠道、多层面、广角度地宣传小微企业金融知识普及教育活动，开展小微企业金融基础知识教育培训需求摸底调查工作，了解培训意愿和需求难点痛点，向小微企业提供培训课程说明，加强培训供需对接，使有教育培训需求的小微企业应知尽知，从而能够自主选择、随需而学，并坚持企业自愿原则，按需供给。</w:t>
      </w:r>
      <w:r>
        <w:rPr>
          <w:rFonts w:ascii="仿宋_GB2312" w:eastAsia="仿宋_GB2312" w:hAnsi="仿宋_GB2312" w:cs="仿宋_GB2312" w:hint="eastAsia"/>
          <w:color w:val="070707"/>
          <w:sz w:val="32"/>
          <w:szCs w:val="32"/>
        </w:rPr>
        <w:br/>
        <w:t xml:space="preserve">　　（三）开放共享，广泛动员各方力量汇聚合力。各地要把开展小微企业金融知识普及教育活动作为落实我部与建设银行、邮政储蓄银行等银行业金融机构中小企业金融服务战略合作协议落实的重要内容，充分发挥合作金融机构的金融资源优势，拓展细化培训内容。同时，建立动员社会各方</w:t>
      </w:r>
      <w:r>
        <w:rPr>
          <w:rFonts w:ascii="仿宋_GB2312" w:eastAsia="仿宋_GB2312" w:hAnsi="仿宋_GB2312" w:cs="仿宋_GB2312" w:hint="eastAsia"/>
          <w:color w:val="070707"/>
          <w:sz w:val="32"/>
          <w:szCs w:val="32"/>
        </w:rPr>
        <w:lastRenderedPageBreak/>
        <w:t>面力量的工作协调机制，调动高等院校、职业院校、协会商会和其他社会中介服务机构发挥各自优势，对接资源，广泛参与教育活动，打造普及性教育与个性化辅导相结合的教育培训机制。 </w:t>
      </w:r>
      <w:r>
        <w:rPr>
          <w:rFonts w:ascii="仿宋_GB2312" w:eastAsia="仿宋_GB2312" w:hAnsi="仿宋_GB2312" w:cs="仿宋_GB2312" w:hint="eastAsia"/>
          <w:color w:val="070707"/>
          <w:sz w:val="32"/>
          <w:szCs w:val="32"/>
        </w:rPr>
        <w:br/>
        <w:t xml:space="preserve">　　（四）建立体系化推进机制，提高融资教育培训有效性和长效性。各地要将已经开展的融资培训活动纳入金融知识普及教育工作，将金融知识普及教育工作纳入地方小微企业综合培训体系和缓解小微企业融资难整体工作，统筹安排，充分发挥中小企业专项资金引导作用。在开展金融知识普及教育活动的基础上，结合实际，建立受训小微企业信息库，梳理融资服务需求，并开展针对性的政策咨询、融资诊断、财务规划、信用评价、项目展示、融资对接、市值管理等服务，延伸服务链条，建立金融知识普及教育发展长效机制。探索搭建规范、开放、便捷、高效的融资供需对接平台，广泛引入银行、天使投资、创业投资、融资租赁、担保等各类金融机构和融资服务机构，拓宽小微企业资金供给渠道，提高小微企业融资成功率。</w:t>
      </w:r>
      <w:r>
        <w:rPr>
          <w:rFonts w:ascii="仿宋_GB2312" w:eastAsia="仿宋_GB2312" w:hAnsi="仿宋_GB2312" w:cs="仿宋_GB2312" w:hint="eastAsia"/>
          <w:color w:val="070707"/>
          <w:sz w:val="32"/>
          <w:szCs w:val="32"/>
        </w:rPr>
        <w:br/>
        <w:t xml:space="preserve">　　（五）加强组织领导，建立工作机制。各地要将金融知识普及教育作为促进缓解小微企业融资难融资贵的一项基础性任务，加强组织领导，落实工作责任，增强责任感、使命感和服务意识，改善公共服务，更好发挥政府“授之以渔”作用，把金融知识普及教育活动办出效果、办成亮点。改进</w:t>
      </w:r>
      <w:r>
        <w:rPr>
          <w:rFonts w:ascii="仿宋_GB2312" w:eastAsia="仿宋_GB2312" w:hAnsi="仿宋_GB2312" w:cs="仿宋_GB2312" w:hint="eastAsia"/>
          <w:color w:val="070707"/>
          <w:sz w:val="32"/>
          <w:szCs w:val="32"/>
        </w:rPr>
        <w:lastRenderedPageBreak/>
        <w:t>工作作风，加强教育培训流程监督和效果考核评估，及时总结工作经验，着力研究解决重点难点问题，不断提升金融知识教育水平。</w:t>
      </w:r>
      <w:r>
        <w:rPr>
          <w:rFonts w:ascii="仿宋_GB2312" w:eastAsia="仿宋_GB2312" w:hAnsi="仿宋_GB2312" w:cs="仿宋_GB2312" w:hint="eastAsia"/>
          <w:color w:val="070707"/>
          <w:sz w:val="32"/>
          <w:szCs w:val="32"/>
        </w:rPr>
        <w:br/>
        <w:t xml:space="preserve">　　请各地按照本通知要求，结合实际，制定本地区的小微企业金融知识普及教育活动实施方案，明确目标任务，细化措施，落实责任，提高活动组织执行力。请将活动实施方案（见附件2）于2017年10月31日前报我部（中小企业局），并于每年1月31日前将上年度活动实施情况报送我部（中小企业局）。我部将适时对各地活动开展情况进行总结，组织经验交流活动，推广好经验、好做法。各地在工作中遇到有关问题，请及时与我部联系。</w:t>
      </w:r>
      <w:r>
        <w:rPr>
          <w:rFonts w:ascii="仿宋_GB2312" w:eastAsia="仿宋_GB2312" w:hAnsi="仿宋_GB2312" w:cs="仿宋_GB2312" w:hint="eastAsia"/>
          <w:color w:val="070707"/>
          <w:sz w:val="32"/>
          <w:szCs w:val="32"/>
        </w:rPr>
        <w:br/>
        <w:t> </w:t>
      </w:r>
    </w:p>
    <w:p w:rsidR="009D4ED4" w:rsidRDefault="009D4ED4" w:rsidP="009D4ED4">
      <w:pPr>
        <w:pStyle w:val="a5"/>
        <w:spacing w:line="390" w:lineRule="atLeast"/>
        <w:ind w:firstLine="420"/>
        <w:rPr>
          <w:rFonts w:ascii="仿宋_GB2312" w:eastAsia="仿宋_GB2312" w:hAnsi="仿宋_GB2312" w:cs="仿宋_GB2312" w:hint="eastAsia"/>
          <w:sz w:val="32"/>
          <w:szCs w:val="32"/>
        </w:rPr>
      </w:pPr>
      <w:r>
        <w:rPr>
          <w:rFonts w:ascii="仿宋_GB2312" w:eastAsia="仿宋_GB2312" w:hAnsi="仿宋_GB2312" w:cs="仿宋_GB2312" w:hint="eastAsia"/>
          <w:color w:val="070707"/>
          <w:sz w:val="32"/>
          <w:szCs w:val="32"/>
        </w:rPr>
        <w:t>附件：1.</w:t>
      </w:r>
      <w:hyperlink r:id="rId5" w:history="1">
        <w:r>
          <w:rPr>
            <w:rStyle w:val="a4"/>
            <w:rFonts w:ascii="仿宋_GB2312" w:eastAsia="仿宋_GB2312" w:hAnsi="仿宋_GB2312" w:cs="仿宋_GB2312" w:hint="eastAsia"/>
            <w:b/>
            <w:color w:val="333333"/>
            <w:sz w:val="32"/>
            <w:szCs w:val="32"/>
          </w:rPr>
          <w:t>小微企业金融知识普及教育课程大纲</w:t>
        </w:r>
      </w:hyperlink>
      <w:r>
        <w:rPr>
          <w:rFonts w:ascii="仿宋_GB2312" w:eastAsia="仿宋_GB2312" w:hAnsi="仿宋_GB2312" w:cs="仿宋_GB2312" w:hint="eastAsia"/>
          <w:color w:val="070707"/>
          <w:sz w:val="32"/>
          <w:szCs w:val="32"/>
        </w:rPr>
        <w:br/>
        <w:t>  　　　　 2.</w:t>
      </w:r>
      <w:hyperlink r:id="rId6" w:history="1">
        <w:r>
          <w:rPr>
            <w:rStyle w:val="a4"/>
            <w:rFonts w:ascii="仿宋_GB2312" w:eastAsia="仿宋_GB2312" w:hAnsi="仿宋_GB2312" w:cs="仿宋_GB2312" w:hint="eastAsia"/>
            <w:b/>
            <w:color w:val="333333"/>
            <w:sz w:val="32"/>
            <w:szCs w:val="32"/>
          </w:rPr>
          <w:t>2017-2020年小微企业金融知识普及教育活动实施方案</w:t>
        </w:r>
      </w:hyperlink>
      <w:r>
        <w:rPr>
          <w:rFonts w:ascii="仿宋_GB2312" w:eastAsia="仿宋_GB2312" w:hAnsi="仿宋_GB2312" w:cs="仿宋_GB2312" w:hint="eastAsia"/>
          <w:color w:val="070707"/>
          <w:sz w:val="32"/>
          <w:szCs w:val="32"/>
        </w:rPr>
        <w:br/>
        <w:t> </w:t>
      </w:r>
    </w:p>
    <w:p w:rsidR="009D4ED4" w:rsidRDefault="009D4ED4" w:rsidP="009D4ED4">
      <w:pPr>
        <w:jc w:val="right"/>
        <w:rPr>
          <w:rFonts w:ascii="仿宋" w:eastAsia="仿宋" w:hAnsi="仿宋" w:cs="仿宋" w:hint="eastAsia"/>
          <w:sz w:val="32"/>
          <w:szCs w:val="32"/>
        </w:rPr>
      </w:pPr>
      <w:r>
        <w:rPr>
          <w:rFonts w:ascii="仿宋_GB2312" w:eastAsia="仿宋_GB2312" w:hAnsi="仿宋_GB2312" w:cs="仿宋_GB2312" w:hint="eastAsia"/>
          <w:color w:val="070707"/>
          <w:sz w:val="32"/>
          <w:szCs w:val="32"/>
        </w:rPr>
        <w:t>工业和信息化部</w:t>
      </w:r>
      <w:r>
        <w:rPr>
          <w:rFonts w:ascii="仿宋_GB2312" w:eastAsia="仿宋_GB2312" w:hAnsi="仿宋_GB2312" w:cs="仿宋_GB2312" w:hint="eastAsia"/>
          <w:color w:val="070707"/>
          <w:sz w:val="32"/>
          <w:szCs w:val="32"/>
        </w:rPr>
        <w:br/>
        <w:t>2017年9月6日</w:t>
      </w:r>
      <w:r>
        <w:rPr>
          <w:rFonts w:ascii="仿宋" w:eastAsia="仿宋" w:hAnsi="仿宋" w:cs="仿宋" w:hint="eastAsia"/>
          <w:sz w:val="32"/>
          <w:szCs w:val="32"/>
        </w:rPr>
        <w:t xml:space="preserve">  </w:t>
      </w:r>
    </w:p>
    <w:p w:rsidR="009D4ED4" w:rsidRDefault="009D4ED4" w:rsidP="009D4ED4">
      <w:pPr>
        <w:rPr>
          <w:rFonts w:ascii="仿宋_GB2312" w:eastAsia="仿宋_GB2312" w:hAnsi="仿宋_GB2312" w:cs="仿宋_GB2312"/>
          <w:sz w:val="28"/>
          <w:szCs w:val="28"/>
        </w:rPr>
      </w:pPr>
      <w:r>
        <w:rPr>
          <w:rFonts w:ascii="仿宋_GB2312" w:eastAsia="仿宋_GB2312" w:hAnsi="仿宋_GB2312" w:cs="仿宋_GB2312"/>
          <w:sz w:val="28"/>
          <w:szCs w:val="28"/>
        </w:rPr>
        <w:br w:type="page"/>
      </w:r>
      <w:r>
        <w:rPr>
          <w:rFonts w:ascii="仿宋_GB2312" w:eastAsia="仿宋_GB2312" w:hAnsi="仿宋_GB2312" w:cs="仿宋_GB2312"/>
          <w:sz w:val="28"/>
          <w:szCs w:val="28"/>
        </w:rPr>
        <w:lastRenderedPageBreak/>
        <w:t>附件1</w:t>
      </w:r>
    </w:p>
    <w:p w:rsidR="009D4ED4" w:rsidRDefault="009D4ED4" w:rsidP="009D4ED4">
      <w:pPr>
        <w:autoSpaceDE w:val="0"/>
        <w:autoSpaceDN w:val="0"/>
        <w:jc w:val="left"/>
        <w:rPr>
          <w:rFonts w:ascii="宋体" w:cs="宋体" w:hint="eastAsia"/>
          <w:kern w:val="0"/>
          <w:sz w:val="28"/>
          <w:szCs w:val="28"/>
        </w:rPr>
      </w:pPr>
    </w:p>
    <w:p w:rsidR="009D4ED4" w:rsidRDefault="009D4ED4" w:rsidP="009D4ED4">
      <w:pPr>
        <w:autoSpaceDE w:val="0"/>
        <w:autoSpaceDN w:val="0"/>
        <w:jc w:val="center"/>
        <w:rPr>
          <w:rFonts w:ascii="黑体" w:eastAsia="黑体" w:hAnsi="黑体" w:cs="黑体" w:hint="eastAsia"/>
          <w:kern w:val="0"/>
          <w:sz w:val="36"/>
          <w:szCs w:val="36"/>
        </w:rPr>
      </w:pPr>
      <w:r>
        <w:rPr>
          <w:rFonts w:ascii="黑体" w:eastAsia="黑体" w:hAnsi="黑体" w:cs="黑体" w:hint="eastAsia"/>
          <w:kern w:val="0"/>
          <w:sz w:val="36"/>
          <w:szCs w:val="36"/>
        </w:rPr>
        <w:t>小微企业金融知识普及教育课程大纲</w:t>
      </w:r>
    </w:p>
    <w:p w:rsidR="009D4ED4" w:rsidRDefault="009D4ED4" w:rsidP="009D4ED4">
      <w:pPr>
        <w:autoSpaceDE w:val="0"/>
        <w:autoSpaceDN w:val="0"/>
        <w:jc w:val="left"/>
        <w:rPr>
          <w:rFonts w:ascii="仿宋" w:eastAsia="仿宋" w:hAnsi="仿宋" w:cs="仿宋" w:hint="eastAsia"/>
          <w:kern w:val="0"/>
          <w:sz w:val="28"/>
          <w:szCs w:val="28"/>
        </w:rPr>
      </w:pPr>
    </w:p>
    <w:p w:rsidR="009D4ED4" w:rsidRDefault="009D4ED4" w:rsidP="009D4ED4">
      <w:pPr>
        <w:pStyle w:val="1"/>
        <w:spacing w:before="0" w:after="0"/>
        <w:ind w:firstLineChars="163" w:firstLine="522"/>
        <w:rPr>
          <w:rFonts w:ascii="黑体" w:eastAsia="黑体" w:hAnsi="黑体" w:cs="黑体"/>
          <w:b w:val="0"/>
          <w:sz w:val="32"/>
          <w:szCs w:val="32"/>
        </w:rPr>
      </w:pPr>
      <w:r>
        <w:rPr>
          <w:rFonts w:ascii="黑体" w:eastAsia="黑体" w:hAnsi="黑体" w:cs="黑体"/>
          <w:b w:val="0"/>
          <w:sz w:val="32"/>
          <w:szCs w:val="32"/>
        </w:rPr>
        <w:t>A篇 种子期企业</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种子期企业是指正在筹备自主创业，尚在进行工商注册，或成立伊始准备开业的各类企业。这一阶段必备的金融知识主要是创业资本规划与筹措，同时要在信用建设方面打好基础。</w:t>
      </w:r>
    </w:p>
    <w:p w:rsidR="009D4ED4" w:rsidRDefault="009D4ED4" w:rsidP="009D4ED4">
      <w:pPr>
        <w:pStyle w:val="2"/>
        <w:keepNext w:val="0"/>
        <w:keepLines w:val="0"/>
        <w:spacing w:before="0" w:after="0" w:line="240" w:lineRule="auto"/>
        <w:ind w:firstLineChars="187" w:firstLine="526"/>
        <w:rPr>
          <w:rFonts w:ascii="仿宋" w:eastAsia="仿宋" w:hAnsi="仿宋" w:cs="仿宋" w:hint="eastAsia"/>
          <w:sz w:val="28"/>
          <w:szCs w:val="28"/>
        </w:rPr>
      </w:pPr>
      <w:r>
        <w:rPr>
          <w:rFonts w:ascii="仿宋" w:eastAsia="仿宋" w:hAnsi="仿宋" w:cs="仿宋" w:hint="eastAsia"/>
          <w:sz w:val="28"/>
          <w:szCs w:val="28"/>
        </w:rPr>
        <w:t>一、创业方式和项目选择（60分钟）</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1</w:t>
      </w:r>
      <w:r>
        <w:rPr>
          <w:rFonts w:ascii="仿宋" w:eastAsia="仿宋" w:hAnsi="仿宋" w:cs="仿宋"/>
          <w:kern w:val="0"/>
          <w:sz w:val="28"/>
          <w:szCs w:val="28"/>
        </w:rPr>
        <w:t>.</w:t>
      </w:r>
      <w:r>
        <w:rPr>
          <w:rFonts w:ascii="仿宋" w:eastAsia="仿宋" w:hAnsi="仿宋" w:cs="仿宋" w:hint="eastAsia"/>
          <w:kern w:val="0"/>
          <w:sz w:val="28"/>
          <w:szCs w:val="28"/>
        </w:rPr>
        <w:t>创业方式与创业项目互为表里，而创业方式决定融资方式。讲授要点：</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（1）创业方式对创业融资影响，对持续融资的影响；</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（2）创业方式12种，各自方式要点和适用条件；</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（3）创业方式选择方法和依据。</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2</w:t>
      </w:r>
      <w:r>
        <w:rPr>
          <w:rFonts w:ascii="仿宋" w:eastAsia="仿宋" w:hAnsi="仿宋" w:cs="仿宋"/>
          <w:kern w:val="0"/>
          <w:sz w:val="28"/>
          <w:szCs w:val="28"/>
        </w:rPr>
        <w:t>.</w:t>
      </w:r>
      <w:r>
        <w:rPr>
          <w:rFonts w:ascii="仿宋" w:eastAsia="仿宋" w:hAnsi="仿宋" w:cs="仿宋" w:hint="eastAsia"/>
          <w:kern w:val="0"/>
          <w:sz w:val="28"/>
          <w:szCs w:val="28"/>
        </w:rPr>
        <w:t>创业项目评估。项目评估方法依资产结构采取不同的评估方法。讲授要点：</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（1）简易评估方法和适用范围；</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（2）重资产建设项目评估流程和适用条件。</w:t>
      </w:r>
    </w:p>
    <w:p w:rsidR="009D4ED4" w:rsidRDefault="009D4ED4" w:rsidP="009D4ED4">
      <w:pPr>
        <w:pStyle w:val="2"/>
        <w:keepNext w:val="0"/>
        <w:keepLines w:val="0"/>
        <w:spacing w:before="0" w:after="0" w:line="240" w:lineRule="auto"/>
        <w:ind w:firstLineChars="187" w:firstLine="526"/>
        <w:rPr>
          <w:rFonts w:ascii="仿宋" w:eastAsia="仿宋" w:hAnsi="仿宋" w:cs="仿宋" w:hint="eastAsia"/>
          <w:sz w:val="28"/>
          <w:szCs w:val="28"/>
        </w:rPr>
      </w:pPr>
      <w:r>
        <w:rPr>
          <w:rFonts w:ascii="仿宋" w:eastAsia="仿宋" w:hAnsi="仿宋" w:cs="仿宋" w:hint="eastAsia"/>
          <w:sz w:val="28"/>
          <w:szCs w:val="28"/>
        </w:rPr>
        <w:t>二、创业资本规划（120分钟）</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1</w:t>
      </w:r>
      <w:r>
        <w:rPr>
          <w:rFonts w:ascii="仿宋" w:eastAsia="仿宋" w:hAnsi="仿宋" w:cs="仿宋"/>
          <w:kern w:val="0"/>
          <w:sz w:val="28"/>
          <w:szCs w:val="28"/>
        </w:rPr>
        <w:t>.</w:t>
      </w:r>
      <w:r>
        <w:rPr>
          <w:rFonts w:ascii="仿宋" w:eastAsia="仿宋" w:hAnsi="仿宋" w:cs="仿宋" w:hint="eastAsia"/>
          <w:kern w:val="0"/>
          <w:sz w:val="28"/>
          <w:szCs w:val="28"/>
        </w:rPr>
        <w:t>创业资本规划依据项目投资预算，决定企业注册资本。讲授要点：</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lastRenderedPageBreak/>
        <w:t>（1）轻资产、重资产和中资产概念及划分依据；</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（2）各类创业项目投资预算方法。</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2</w:t>
      </w:r>
      <w:r>
        <w:rPr>
          <w:rFonts w:ascii="仿宋" w:eastAsia="仿宋" w:hAnsi="仿宋" w:cs="仿宋"/>
          <w:kern w:val="0"/>
          <w:sz w:val="28"/>
          <w:szCs w:val="28"/>
        </w:rPr>
        <w:t>.</w:t>
      </w:r>
      <w:r>
        <w:rPr>
          <w:rFonts w:ascii="仿宋" w:eastAsia="仿宋" w:hAnsi="仿宋" w:cs="仿宋" w:hint="eastAsia"/>
          <w:kern w:val="0"/>
          <w:sz w:val="28"/>
          <w:szCs w:val="28"/>
        </w:rPr>
        <w:t>企业资本金制度改革。讲授要点：</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（1）注册资本认缴制，实收资本出资方式；</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（2）注册资本和实收资本与企业融资的关系。</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3</w:t>
      </w:r>
      <w:r>
        <w:rPr>
          <w:rFonts w:ascii="仿宋" w:eastAsia="仿宋" w:hAnsi="仿宋" w:cs="仿宋"/>
          <w:kern w:val="0"/>
          <w:sz w:val="28"/>
          <w:szCs w:val="28"/>
        </w:rPr>
        <w:t>.</w:t>
      </w:r>
      <w:r>
        <w:rPr>
          <w:rFonts w:ascii="仿宋" w:eastAsia="仿宋" w:hAnsi="仿宋" w:cs="仿宋" w:hint="eastAsia"/>
          <w:kern w:val="0"/>
          <w:sz w:val="28"/>
          <w:szCs w:val="28"/>
        </w:rPr>
        <w:t>公司股权配置属于企业上层建筑，对企业发展有决定性影响。讲授要点：</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（1）股权配置与企业融资的关系；</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（2）股权合理配置的原则和方法；</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（3）避免股权僵局和结构优化。</w:t>
      </w:r>
    </w:p>
    <w:p w:rsidR="009D4ED4" w:rsidRDefault="009D4ED4" w:rsidP="009D4ED4">
      <w:pPr>
        <w:pStyle w:val="2"/>
        <w:keepNext w:val="0"/>
        <w:keepLines w:val="0"/>
        <w:spacing w:before="0" w:after="0" w:line="240" w:lineRule="auto"/>
        <w:ind w:firstLineChars="187" w:firstLine="526"/>
        <w:rPr>
          <w:rFonts w:ascii="仿宋" w:eastAsia="仿宋" w:hAnsi="仿宋" w:cs="仿宋" w:hint="eastAsia"/>
          <w:sz w:val="28"/>
          <w:szCs w:val="28"/>
        </w:rPr>
      </w:pPr>
      <w:r>
        <w:rPr>
          <w:rFonts w:ascii="仿宋" w:eastAsia="仿宋" w:hAnsi="仿宋" w:cs="仿宋" w:hint="eastAsia"/>
          <w:sz w:val="28"/>
          <w:szCs w:val="28"/>
        </w:rPr>
        <w:t>三、创业资本筹措（120分钟）</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1</w:t>
      </w:r>
      <w:r>
        <w:rPr>
          <w:rFonts w:ascii="仿宋" w:eastAsia="仿宋" w:hAnsi="仿宋" w:cs="仿宋"/>
          <w:kern w:val="0"/>
          <w:sz w:val="28"/>
          <w:szCs w:val="28"/>
        </w:rPr>
        <w:t>.</w:t>
      </w:r>
      <w:r>
        <w:rPr>
          <w:rFonts w:ascii="仿宋" w:eastAsia="仿宋" w:hAnsi="仿宋" w:cs="仿宋" w:hint="eastAsia"/>
          <w:kern w:val="0"/>
          <w:sz w:val="28"/>
          <w:szCs w:val="28"/>
        </w:rPr>
        <w:t>股权众筹。股权众筹是创业资本筹措的重要渠道。讲授要点：</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（1）众筹和股权众筹概念、适用条件；</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（2）股权众筹平台选择和操作流程；</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（3）发起股权众筹的准备工作。</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2</w:t>
      </w:r>
      <w:r>
        <w:rPr>
          <w:rFonts w:ascii="仿宋" w:eastAsia="仿宋" w:hAnsi="仿宋" w:cs="仿宋"/>
          <w:kern w:val="0"/>
          <w:sz w:val="28"/>
          <w:szCs w:val="28"/>
        </w:rPr>
        <w:t>.</w:t>
      </w:r>
      <w:r>
        <w:rPr>
          <w:rFonts w:ascii="仿宋" w:eastAsia="仿宋" w:hAnsi="仿宋" w:cs="仿宋" w:hint="eastAsia"/>
          <w:kern w:val="0"/>
          <w:sz w:val="28"/>
          <w:szCs w:val="28"/>
        </w:rPr>
        <w:t>天使投资。天使投资属于股权投资，是创新型、科技型项目融资的重要渠道。讲授要点：</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（1）天使投资概念及其与股权投资基金的异同；</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（2）天使投资特点、关注领域和投资标准；</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（3）A轮B轮C轮融资的条件和界限；</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（4）天使投资选择方法和注意事项。</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3</w:t>
      </w:r>
      <w:r>
        <w:rPr>
          <w:rFonts w:ascii="仿宋" w:eastAsia="仿宋" w:hAnsi="仿宋" w:cs="仿宋"/>
          <w:kern w:val="0"/>
          <w:sz w:val="28"/>
          <w:szCs w:val="28"/>
        </w:rPr>
        <w:t>.</w:t>
      </w:r>
      <w:r>
        <w:rPr>
          <w:rFonts w:ascii="仿宋" w:eastAsia="仿宋" w:hAnsi="仿宋" w:cs="仿宋" w:hint="eastAsia"/>
          <w:kern w:val="0"/>
          <w:sz w:val="28"/>
          <w:szCs w:val="28"/>
        </w:rPr>
        <w:t>商业计划书的制作。商业计划书是企业招募投资必备文件。讲</w:t>
      </w:r>
      <w:r>
        <w:rPr>
          <w:rFonts w:ascii="仿宋" w:eastAsia="仿宋" w:hAnsi="仿宋" w:cs="仿宋" w:hint="eastAsia"/>
          <w:kern w:val="0"/>
          <w:sz w:val="28"/>
          <w:szCs w:val="28"/>
        </w:rPr>
        <w:lastRenderedPageBreak/>
        <w:t>授要点：</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（1）商业计划书的作用和法律责任；</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（2）商业计划书的编制方法和写作讲授要点。</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4</w:t>
      </w:r>
      <w:r>
        <w:rPr>
          <w:rFonts w:ascii="仿宋" w:eastAsia="仿宋" w:hAnsi="仿宋" w:cs="仿宋"/>
          <w:kern w:val="0"/>
          <w:sz w:val="28"/>
          <w:szCs w:val="28"/>
        </w:rPr>
        <w:t>.</w:t>
      </w:r>
      <w:r>
        <w:rPr>
          <w:rFonts w:ascii="仿宋" w:eastAsia="仿宋" w:hAnsi="仿宋" w:cs="仿宋" w:hint="eastAsia"/>
          <w:kern w:val="0"/>
          <w:sz w:val="28"/>
          <w:szCs w:val="28"/>
        </w:rPr>
        <w:t>融资路演。融资路演是创业资本筹措的常用方法。讲授要点；</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（1）融资路演的方法技巧；</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（2）融资路演组织策划主要环节。</w:t>
      </w:r>
    </w:p>
    <w:p w:rsidR="009D4ED4" w:rsidRDefault="009D4ED4" w:rsidP="009D4ED4">
      <w:pPr>
        <w:pStyle w:val="2"/>
        <w:keepNext w:val="0"/>
        <w:keepLines w:val="0"/>
        <w:spacing w:before="0" w:after="0" w:line="240" w:lineRule="auto"/>
        <w:ind w:firstLineChars="187" w:firstLine="526"/>
        <w:rPr>
          <w:rFonts w:ascii="仿宋" w:eastAsia="仿宋" w:hAnsi="仿宋" w:cs="仿宋" w:hint="eastAsia"/>
          <w:sz w:val="28"/>
          <w:szCs w:val="28"/>
        </w:rPr>
      </w:pPr>
      <w:r>
        <w:rPr>
          <w:rFonts w:ascii="仿宋" w:eastAsia="仿宋" w:hAnsi="仿宋" w:cs="仿宋" w:hint="eastAsia"/>
          <w:sz w:val="28"/>
          <w:szCs w:val="28"/>
        </w:rPr>
        <w:t>四、企业信用建设基础（60分钟）</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1</w:t>
      </w:r>
      <w:r>
        <w:rPr>
          <w:rFonts w:ascii="仿宋" w:eastAsia="仿宋" w:hAnsi="仿宋" w:cs="仿宋"/>
          <w:kern w:val="0"/>
          <w:sz w:val="28"/>
          <w:szCs w:val="28"/>
        </w:rPr>
        <w:t>.</w:t>
      </w:r>
      <w:r>
        <w:rPr>
          <w:rFonts w:ascii="仿宋" w:eastAsia="仿宋" w:hAnsi="仿宋" w:cs="仿宋" w:hint="eastAsia"/>
          <w:kern w:val="0"/>
          <w:sz w:val="28"/>
          <w:szCs w:val="28"/>
        </w:rPr>
        <w:t>企业银行开户。银行开户是企业第一个金融合作伙伴，信用建设的主渠道。讲授要点：</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（1）央行关于银行开立账户的种类和规定；</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（2）企业慎选开户银行的必要性；</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（3）企业正确选择开户银行五步法。</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2</w:t>
      </w:r>
      <w:r>
        <w:rPr>
          <w:rFonts w:ascii="仿宋" w:eastAsia="仿宋" w:hAnsi="仿宋" w:cs="仿宋"/>
          <w:kern w:val="0"/>
          <w:sz w:val="28"/>
          <w:szCs w:val="28"/>
        </w:rPr>
        <w:t>.</w:t>
      </w:r>
      <w:r>
        <w:rPr>
          <w:rFonts w:ascii="仿宋" w:eastAsia="仿宋" w:hAnsi="仿宋" w:cs="仿宋" w:hint="eastAsia"/>
          <w:kern w:val="0"/>
          <w:sz w:val="28"/>
          <w:szCs w:val="28"/>
        </w:rPr>
        <w:t>企业征信与信用评级。讲授要点：</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（1）企业征信方法和信用记录创建</w:t>
      </w:r>
      <w:r>
        <w:rPr>
          <w:rFonts w:ascii="仿宋" w:eastAsia="仿宋" w:hAnsi="仿宋" w:cs="仿宋"/>
          <w:kern w:val="0"/>
          <w:sz w:val="28"/>
          <w:szCs w:val="28"/>
        </w:rPr>
        <w:t>;</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（2）企业信用记录内容和信用报告查询、使用；</w:t>
      </w:r>
    </w:p>
    <w:p w:rsidR="009D4ED4" w:rsidRDefault="009D4ED4" w:rsidP="009D4ED4">
      <w:pPr>
        <w:autoSpaceDE w:val="0"/>
        <w:autoSpaceDN w:val="0"/>
        <w:ind w:firstLine="566"/>
        <w:jc w:val="left"/>
        <w:rPr>
          <w:rFonts w:ascii="仿宋" w:eastAsia="仿宋" w:hAnsi="仿宋" w:cs="仿宋" w:hint="eastAsia"/>
          <w:kern w:val="0"/>
          <w:sz w:val="28"/>
          <w:szCs w:val="28"/>
        </w:rPr>
      </w:pPr>
      <w:r>
        <w:rPr>
          <w:rFonts w:ascii="仿宋" w:eastAsia="仿宋" w:hAnsi="仿宋" w:cs="仿宋" w:hint="eastAsia"/>
          <w:kern w:val="0"/>
          <w:sz w:val="28"/>
          <w:szCs w:val="28"/>
        </w:rPr>
        <w:t>（3）企业信用评级，内部评级和第三方信用评级。</w:t>
      </w:r>
    </w:p>
    <w:p w:rsidR="009D4ED4" w:rsidRDefault="009D4ED4" w:rsidP="009D4ED4">
      <w:pPr>
        <w:pStyle w:val="1"/>
        <w:spacing w:before="0" w:after="0"/>
        <w:ind w:firstLineChars="163" w:firstLine="522"/>
        <w:rPr>
          <w:rFonts w:ascii="黑体" w:eastAsia="黑体" w:hAnsi="黑体" w:cs="黑体"/>
          <w:b w:val="0"/>
          <w:sz w:val="32"/>
          <w:szCs w:val="32"/>
        </w:rPr>
      </w:pPr>
      <w:r>
        <w:rPr>
          <w:rFonts w:ascii="黑体" w:eastAsia="黑体" w:hAnsi="黑体" w:cs="黑体"/>
          <w:b w:val="0"/>
          <w:sz w:val="32"/>
          <w:szCs w:val="32"/>
        </w:rPr>
        <w:t>B篇 初创期企业</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初创期企业是指成立时间3年以内，</w:t>
      </w:r>
      <w:r>
        <w:rPr>
          <w:rFonts w:ascii="仿宋" w:eastAsia="仿宋" w:hAnsi="仿宋" w:cs="仿宋" w:hint="eastAsia"/>
          <w:color w:val="1D1D1D"/>
          <w:kern w:val="0"/>
          <w:sz w:val="28"/>
          <w:szCs w:val="28"/>
        </w:rPr>
        <w:t>还在摸索发展中的企业，普遍面临现金流不正常，市场拓展需要追加投资等问题。因此必需广开融资门路，确保资金链不断裂。</w:t>
      </w:r>
    </w:p>
    <w:p w:rsidR="009D4ED4" w:rsidRDefault="009D4ED4" w:rsidP="009D4ED4">
      <w:pPr>
        <w:pStyle w:val="2"/>
        <w:keepNext w:val="0"/>
        <w:keepLines w:val="0"/>
        <w:numPr>
          <w:ilvl w:val="0"/>
          <w:numId w:val="1"/>
        </w:numPr>
        <w:spacing w:before="0" w:after="0" w:line="240" w:lineRule="auto"/>
        <w:rPr>
          <w:rFonts w:ascii="仿宋" w:eastAsia="仿宋" w:hAnsi="仿宋" w:cs="仿宋" w:hint="eastAsia"/>
          <w:sz w:val="28"/>
          <w:szCs w:val="28"/>
        </w:rPr>
      </w:pPr>
      <w:r>
        <w:rPr>
          <w:rFonts w:ascii="仿宋" w:eastAsia="仿宋" w:hAnsi="仿宋" w:cs="仿宋" w:hint="eastAsia"/>
          <w:sz w:val="28"/>
          <w:szCs w:val="28"/>
        </w:rPr>
        <w:t>信贷市场融资（120分钟）</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lastRenderedPageBreak/>
        <w:t>1</w:t>
      </w:r>
      <w:r>
        <w:rPr>
          <w:rFonts w:ascii="仿宋" w:eastAsia="仿宋" w:hAnsi="仿宋" w:cs="仿宋"/>
          <w:kern w:val="0"/>
          <w:sz w:val="28"/>
          <w:szCs w:val="28"/>
        </w:rPr>
        <w:t>.</w:t>
      </w:r>
      <w:r>
        <w:rPr>
          <w:rFonts w:ascii="仿宋" w:eastAsia="仿宋" w:hAnsi="仿宋" w:cs="仿宋" w:hint="eastAsia"/>
          <w:kern w:val="0"/>
          <w:sz w:val="28"/>
          <w:szCs w:val="28"/>
        </w:rPr>
        <w:t>信贷市场和银行体系。信贷市场是企业债务融资的主要场所，各类信贷机构目标市场和对象有所不同，但遵循统一</w:t>
      </w:r>
      <w:r>
        <w:rPr>
          <w:rFonts w:ascii="仿宋" w:eastAsia="仿宋" w:hAnsi="仿宋" w:cs="仿宋"/>
          <w:kern w:val="0"/>
          <w:sz w:val="28"/>
          <w:szCs w:val="28"/>
        </w:rPr>
        <w:t>的</w:t>
      </w:r>
      <w:r>
        <w:rPr>
          <w:rFonts w:ascii="仿宋" w:eastAsia="仿宋" w:hAnsi="仿宋" w:cs="仿宋" w:hint="eastAsia"/>
          <w:kern w:val="0"/>
          <w:sz w:val="28"/>
          <w:szCs w:val="28"/>
        </w:rPr>
        <w:t>交易规则。讲授要点：</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（1）银行体系构成和各类信贷机构市场定位、服务对象；</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（2）银行贷款一般流程和规则；</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（3）信贷合同需要注意的核心条款</w:t>
      </w:r>
      <w:r>
        <w:rPr>
          <w:rFonts w:ascii="仿宋" w:eastAsia="仿宋" w:hAnsi="仿宋" w:cs="仿宋"/>
          <w:kern w:val="0"/>
          <w:sz w:val="28"/>
          <w:szCs w:val="28"/>
        </w:rPr>
        <w:t>。</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w:t>
      </w:r>
      <w:r>
        <w:rPr>
          <w:rFonts w:ascii="仿宋" w:eastAsia="仿宋" w:hAnsi="仿宋" w:cs="仿宋"/>
          <w:kern w:val="0"/>
          <w:sz w:val="28"/>
          <w:szCs w:val="28"/>
        </w:rPr>
        <w:t>.</w:t>
      </w:r>
      <w:r>
        <w:rPr>
          <w:rFonts w:ascii="仿宋" w:eastAsia="仿宋" w:hAnsi="仿宋" w:cs="仿宋" w:hint="eastAsia"/>
          <w:kern w:val="0"/>
          <w:sz w:val="28"/>
          <w:szCs w:val="28"/>
        </w:rPr>
        <w:t>商业银行信贷和非信贷融资</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（1）银行贷款（流动资金贷款和固定资产贷款）的主要品种和适用条件；</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（2）小微企业信贷创新产品；</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（3）票据融资方式和操作讲授要点；</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（4）贸易融资主要产品和运用。</w:t>
      </w:r>
    </w:p>
    <w:p w:rsidR="009D4ED4" w:rsidRDefault="009D4ED4" w:rsidP="009D4ED4">
      <w:pPr>
        <w:pStyle w:val="2"/>
        <w:keepNext w:val="0"/>
        <w:keepLines w:val="0"/>
        <w:numPr>
          <w:ilvl w:val="0"/>
          <w:numId w:val="1"/>
        </w:numPr>
        <w:spacing w:before="0" w:after="0" w:line="240" w:lineRule="auto"/>
        <w:rPr>
          <w:rFonts w:ascii="仿宋" w:eastAsia="仿宋" w:hAnsi="仿宋" w:cs="仿宋" w:hint="eastAsia"/>
          <w:sz w:val="28"/>
          <w:szCs w:val="28"/>
        </w:rPr>
      </w:pPr>
      <w:r>
        <w:rPr>
          <w:rFonts w:ascii="仿宋" w:eastAsia="仿宋" w:hAnsi="仿宋" w:cs="仿宋" w:hint="eastAsia"/>
          <w:sz w:val="28"/>
          <w:szCs w:val="28"/>
        </w:rPr>
        <w:t>资本市场融资（90分钟）</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w:t>
      </w:r>
      <w:r>
        <w:rPr>
          <w:rFonts w:ascii="仿宋" w:eastAsia="仿宋" w:hAnsi="仿宋" w:cs="仿宋"/>
          <w:kern w:val="0"/>
          <w:sz w:val="28"/>
          <w:szCs w:val="28"/>
        </w:rPr>
        <w:t>.</w:t>
      </w:r>
      <w:r>
        <w:rPr>
          <w:rFonts w:ascii="仿宋" w:eastAsia="仿宋" w:hAnsi="仿宋" w:cs="仿宋" w:hint="eastAsia"/>
          <w:kern w:val="0"/>
          <w:sz w:val="28"/>
          <w:szCs w:val="28"/>
        </w:rPr>
        <w:t>资本市场直接融资方式。重点介绍各类资本市场的原理、功能和融资渠道，具体股权投资标准、市场准入条件和操作方法在C篇各专题讲解。讲授要点：</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（1）股权融资（天使投资／VC／PE）；</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（2）上市发行融资（主板／中小板／创业板）</w:t>
      </w:r>
      <w:r>
        <w:rPr>
          <w:rFonts w:ascii="仿宋" w:eastAsia="仿宋" w:hAnsi="仿宋" w:cs="仿宋"/>
          <w:kern w:val="0"/>
          <w:sz w:val="28"/>
          <w:szCs w:val="28"/>
        </w:rPr>
        <w:t>；</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（3）企业挂牌融资（新三板／区域股权市场与OTC）；</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（4）发行债券融资一般流程（重点私募债）。</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w:t>
      </w:r>
      <w:r>
        <w:rPr>
          <w:rFonts w:ascii="仿宋" w:eastAsia="仿宋" w:hAnsi="仿宋" w:cs="仿宋"/>
          <w:kern w:val="0"/>
          <w:sz w:val="28"/>
          <w:szCs w:val="28"/>
        </w:rPr>
        <w:t>.</w:t>
      </w:r>
      <w:r>
        <w:rPr>
          <w:rFonts w:ascii="仿宋" w:eastAsia="仿宋" w:hAnsi="仿宋" w:cs="仿宋" w:hint="eastAsia"/>
          <w:kern w:val="0"/>
          <w:sz w:val="28"/>
          <w:szCs w:val="28"/>
        </w:rPr>
        <w:t>多层次资本市场。企业中长期资金主要在资本市场筹措，而小微企业融资主要在多层次资本市场操作。讲授要点：</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lastRenderedPageBreak/>
        <w:t>（1）多层次资本市场构成；</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（2）多层次资本市场基础层（五板）发展前瞻。</w:t>
      </w:r>
    </w:p>
    <w:p w:rsidR="009D4ED4" w:rsidRDefault="009D4ED4" w:rsidP="009D4ED4">
      <w:pPr>
        <w:pStyle w:val="2"/>
        <w:keepNext w:val="0"/>
        <w:keepLines w:val="0"/>
        <w:numPr>
          <w:ilvl w:val="0"/>
          <w:numId w:val="1"/>
        </w:numPr>
        <w:spacing w:before="0" w:after="0" w:line="240" w:lineRule="auto"/>
        <w:rPr>
          <w:rFonts w:ascii="仿宋" w:eastAsia="仿宋" w:hAnsi="仿宋" w:cs="仿宋" w:hint="eastAsia"/>
          <w:sz w:val="28"/>
          <w:szCs w:val="28"/>
        </w:rPr>
      </w:pPr>
      <w:r>
        <w:rPr>
          <w:rFonts w:ascii="仿宋" w:eastAsia="仿宋" w:hAnsi="仿宋" w:cs="仿宋" w:hint="eastAsia"/>
          <w:sz w:val="28"/>
          <w:szCs w:val="28"/>
        </w:rPr>
        <w:t>功能性金融市场（45分钟）</w:t>
      </w:r>
    </w:p>
    <w:p w:rsidR="009D4ED4" w:rsidRDefault="009D4ED4" w:rsidP="009D4ED4">
      <w:pPr>
        <w:ind w:firstLineChars="202" w:firstLine="566"/>
        <w:rPr>
          <w:rFonts w:ascii="仿宋" w:eastAsia="仿宋" w:hAnsi="仿宋" w:cs="仿宋" w:hint="eastAsia"/>
        </w:rPr>
      </w:pPr>
      <w:r>
        <w:rPr>
          <w:rFonts w:ascii="仿宋" w:eastAsia="仿宋" w:hAnsi="仿宋" w:cs="仿宋" w:hint="eastAsia"/>
          <w:kern w:val="0"/>
          <w:sz w:val="28"/>
          <w:szCs w:val="28"/>
        </w:rPr>
        <w:t>功能性金融市场是在金融体系之内，服务宏观调控目标或为两大主流市场（信贷市场和资本市场）配套的专业市场，包括非银行金融机构和政策性金融。</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w:t>
      </w:r>
      <w:r>
        <w:rPr>
          <w:rFonts w:ascii="仿宋" w:eastAsia="仿宋" w:hAnsi="仿宋" w:cs="仿宋"/>
          <w:kern w:val="0"/>
          <w:sz w:val="28"/>
          <w:szCs w:val="28"/>
        </w:rPr>
        <w:t>.</w:t>
      </w:r>
      <w:r>
        <w:rPr>
          <w:rFonts w:ascii="仿宋" w:eastAsia="仿宋" w:hAnsi="仿宋" w:cs="仿宋" w:hint="eastAsia"/>
          <w:kern w:val="0"/>
          <w:sz w:val="28"/>
          <w:szCs w:val="28"/>
        </w:rPr>
        <w:t>非银行金融机构。非银行金融机构包括信托投资、融资租赁及EMC。讲授要点：</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（1）信托投资和中小企业集合信托；</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（2）融资租赁（及金融租赁）融资产品和方法；</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（3）EMC适用范围和融资操作。</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w:t>
      </w:r>
      <w:r>
        <w:rPr>
          <w:rFonts w:ascii="仿宋" w:eastAsia="仿宋" w:hAnsi="仿宋" w:cs="仿宋"/>
          <w:kern w:val="0"/>
          <w:sz w:val="28"/>
          <w:szCs w:val="28"/>
        </w:rPr>
        <w:t>.</w:t>
      </w:r>
      <w:r>
        <w:rPr>
          <w:rFonts w:ascii="仿宋" w:eastAsia="仿宋" w:hAnsi="仿宋" w:cs="仿宋" w:hint="eastAsia"/>
          <w:kern w:val="0"/>
          <w:sz w:val="28"/>
          <w:szCs w:val="28"/>
        </w:rPr>
        <w:t>政策性金融。政策性金融包括三大国家政策性银行、政府基金和专项基金。讲授要点：</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（1）政策性银行支持中小企业的产品设计和批改贷；</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（2）政府引导基金和专项资金的支持对象和条件。</w:t>
      </w:r>
    </w:p>
    <w:p w:rsidR="009D4ED4" w:rsidRDefault="009D4ED4" w:rsidP="009D4ED4">
      <w:pPr>
        <w:pStyle w:val="2"/>
        <w:keepNext w:val="0"/>
        <w:keepLines w:val="0"/>
        <w:spacing w:before="0" w:after="0" w:line="240" w:lineRule="auto"/>
        <w:ind w:firstLineChars="187" w:firstLine="526"/>
        <w:rPr>
          <w:rFonts w:ascii="仿宋" w:eastAsia="仿宋" w:hAnsi="仿宋" w:cs="仿宋" w:hint="eastAsia"/>
          <w:sz w:val="28"/>
          <w:szCs w:val="28"/>
        </w:rPr>
      </w:pPr>
      <w:r>
        <w:rPr>
          <w:rFonts w:ascii="仿宋" w:eastAsia="仿宋" w:hAnsi="仿宋" w:cs="仿宋" w:hint="eastAsia"/>
          <w:sz w:val="28"/>
          <w:szCs w:val="28"/>
        </w:rPr>
        <w:t>四、补充性金融市场（60分钟）</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补充性金融市场是在国家金融体系之外自发形成，作为主流金融市场补充的市场形态。包括互联网金融、商业信用和民间资本市场。</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w:t>
      </w:r>
      <w:r>
        <w:rPr>
          <w:rFonts w:ascii="仿宋" w:eastAsia="仿宋" w:hAnsi="仿宋" w:cs="仿宋"/>
          <w:kern w:val="0"/>
          <w:sz w:val="28"/>
          <w:szCs w:val="28"/>
        </w:rPr>
        <w:t>.</w:t>
      </w:r>
      <w:r>
        <w:rPr>
          <w:rFonts w:ascii="仿宋" w:eastAsia="仿宋" w:hAnsi="仿宋" w:cs="仿宋" w:hint="eastAsia"/>
          <w:kern w:val="0"/>
          <w:sz w:val="28"/>
          <w:szCs w:val="28"/>
        </w:rPr>
        <w:t>互联网金融市场融资。互联网金融业态与企业融资有相关的主要是众筹、P2P和网络小贷和直销银行。讲授要点：</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（1）互联网金融发展和业态形式；</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（2）P2P网络贷款定位和主流产品；</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lastRenderedPageBreak/>
        <w:t>（3）网络小贷和直销银行的金融服务和特点比较。</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w:t>
      </w:r>
      <w:r>
        <w:rPr>
          <w:rFonts w:ascii="仿宋" w:eastAsia="仿宋" w:hAnsi="仿宋" w:cs="仿宋"/>
          <w:kern w:val="0"/>
          <w:sz w:val="28"/>
          <w:szCs w:val="28"/>
        </w:rPr>
        <w:t>.</w:t>
      </w:r>
      <w:r>
        <w:rPr>
          <w:rFonts w:ascii="仿宋" w:eastAsia="仿宋" w:hAnsi="仿宋" w:cs="仿宋" w:hint="eastAsia"/>
          <w:kern w:val="0"/>
          <w:sz w:val="28"/>
          <w:szCs w:val="28"/>
        </w:rPr>
        <w:t>商业信用市场融资。商业信用是基于企业供需关系，利用赊购赊销、预收账款和易货贸易相互提供的信用。讲授要点：</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（1）易货贸易方式和信用关系；</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（2）应收帐款保理、交易和供应链融资；</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（3）预收账款和电子货币融资。</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3</w:t>
      </w:r>
      <w:r>
        <w:rPr>
          <w:rFonts w:ascii="仿宋" w:eastAsia="仿宋" w:hAnsi="仿宋" w:cs="仿宋"/>
          <w:kern w:val="0"/>
          <w:sz w:val="28"/>
          <w:szCs w:val="28"/>
        </w:rPr>
        <w:t>.</w:t>
      </w:r>
      <w:r>
        <w:rPr>
          <w:rFonts w:ascii="仿宋" w:eastAsia="仿宋" w:hAnsi="仿宋" w:cs="仿宋" w:hint="eastAsia"/>
          <w:kern w:val="0"/>
          <w:sz w:val="28"/>
          <w:szCs w:val="28"/>
        </w:rPr>
        <w:t>民间资本市场。民间资本市场是由民间发起、单项、小额资金供给市场。讲授要点：</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（1）典当行的功能和经营方式；</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（2）小微金融（包括小贷公司等）融资方式和适用范围；</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（3）内源融资方式和作用。</w:t>
      </w:r>
    </w:p>
    <w:p w:rsidR="009D4ED4" w:rsidRDefault="009D4ED4" w:rsidP="009D4ED4">
      <w:pPr>
        <w:pStyle w:val="2"/>
        <w:keepNext w:val="0"/>
        <w:keepLines w:val="0"/>
        <w:spacing w:before="0" w:after="0" w:line="240" w:lineRule="auto"/>
        <w:ind w:firstLineChars="187" w:firstLine="526"/>
        <w:rPr>
          <w:rFonts w:ascii="仿宋" w:eastAsia="仿宋" w:hAnsi="仿宋" w:cs="仿宋" w:hint="eastAsia"/>
          <w:sz w:val="28"/>
          <w:szCs w:val="28"/>
        </w:rPr>
      </w:pPr>
      <w:r>
        <w:rPr>
          <w:rFonts w:ascii="仿宋" w:eastAsia="仿宋" w:hAnsi="仿宋" w:cs="仿宋" w:hint="eastAsia"/>
          <w:sz w:val="28"/>
          <w:szCs w:val="28"/>
        </w:rPr>
        <w:t>五、企业融资方法入门（45分钟）</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w:t>
      </w:r>
      <w:r>
        <w:rPr>
          <w:rFonts w:ascii="仿宋" w:eastAsia="仿宋" w:hAnsi="仿宋" w:cs="仿宋"/>
          <w:kern w:val="0"/>
          <w:sz w:val="28"/>
          <w:szCs w:val="28"/>
        </w:rPr>
        <w:t>.</w:t>
      </w:r>
      <w:r>
        <w:rPr>
          <w:rFonts w:ascii="仿宋" w:eastAsia="仿宋" w:hAnsi="仿宋" w:cs="仿宋" w:hint="eastAsia"/>
          <w:kern w:val="0"/>
          <w:sz w:val="28"/>
          <w:szCs w:val="28"/>
        </w:rPr>
        <w:t>企业融资渠道的选择。金融市场纷繁复杂，业态类型、金融产品琳琅满目，因此企业融资首先要正确选择融资渠道。讲授要点：</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（1）总括金融市场七大板块，有22种融资渠道、60多类大宗产品；</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（2）企业金融版图原理、绘制方法和意义；</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（3）当前融资条件过滤和产品确定。</w:t>
      </w:r>
    </w:p>
    <w:p w:rsidR="009D4ED4" w:rsidRDefault="009D4ED4" w:rsidP="009D4ED4">
      <w:pPr>
        <w:autoSpaceDE w:val="0"/>
        <w:autoSpaceDN w:val="0"/>
        <w:ind w:firstLineChars="202" w:firstLine="566"/>
        <w:jc w:val="left"/>
        <w:rPr>
          <w:rFonts w:ascii="仿宋" w:eastAsia="仿宋" w:hAnsi="仿宋" w:cs="仿宋" w:hint="eastAsia"/>
          <w:sz w:val="28"/>
          <w:szCs w:val="28"/>
        </w:rPr>
      </w:pPr>
      <w:r>
        <w:rPr>
          <w:rFonts w:ascii="仿宋" w:eastAsia="仿宋" w:hAnsi="仿宋" w:cs="仿宋" w:hint="eastAsia"/>
          <w:kern w:val="0"/>
          <w:sz w:val="28"/>
          <w:szCs w:val="28"/>
        </w:rPr>
        <w:t>2</w:t>
      </w:r>
      <w:r>
        <w:rPr>
          <w:rFonts w:ascii="仿宋" w:eastAsia="仿宋" w:hAnsi="仿宋" w:cs="仿宋"/>
          <w:kern w:val="0"/>
          <w:sz w:val="28"/>
          <w:szCs w:val="28"/>
        </w:rPr>
        <w:t>.</w:t>
      </w:r>
      <w:r>
        <w:rPr>
          <w:rFonts w:ascii="仿宋" w:eastAsia="仿宋" w:hAnsi="仿宋" w:cs="仿宋" w:hint="eastAsia"/>
          <w:sz w:val="28"/>
          <w:szCs w:val="28"/>
        </w:rPr>
        <w:t>企业资金链维护。资金链是企业生命线，初创期企业要特别注意资金链维护防止发生断裂。讲授要点：</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（1）企业资金链断裂的原因分析；</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（2）资金链风险识别、预警和管控手段；</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lastRenderedPageBreak/>
        <w:t>（3）利用过桥融资防止资金链断裂。</w:t>
      </w:r>
    </w:p>
    <w:p w:rsidR="009D4ED4" w:rsidRDefault="009D4ED4" w:rsidP="009D4ED4">
      <w:pPr>
        <w:pStyle w:val="1"/>
        <w:spacing w:before="0" w:after="0"/>
        <w:ind w:firstLineChars="163" w:firstLine="522"/>
        <w:rPr>
          <w:rFonts w:ascii="黑体" w:eastAsia="黑体" w:hAnsi="黑体" w:cs="黑体"/>
          <w:b w:val="0"/>
          <w:sz w:val="32"/>
          <w:szCs w:val="32"/>
        </w:rPr>
      </w:pPr>
      <w:r>
        <w:rPr>
          <w:rFonts w:ascii="黑体" w:eastAsia="黑体" w:hAnsi="黑体" w:cs="黑体"/>
          <w:b w:val="0"/>
          <w:sz w:val="32"/>
          <w:szCs w:val="32"/>
        </w:rPr>
        <w:t>C篇 成长期企业</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成长期企业处于生产经营和市场份额快速增长阶段，资金需求同步增长，为此必需掌握组合运用金融工具的方法，满足企业加速发展的需求。</w:t>
      </w:r>
    </w:p>
    <w:p w:rsidR="009D4ED4" w:rsidRDefault="009D4ED4" w:rsidP="009D4ED4">
      <w:pPr>
        <w:pStyle w:val="2"/>
        <w:keepNext w:val="0"/>
        <w:keepLines w:val="0"/>
        <w:spacing w:before="0" w:after="0" w:line="240" w:lineRule="auto"/>
        <w:ind w:firstLineChars="187" w:firstLine="526"/>
        <w:rPr>
          <w:rFonts w:ascii="仿宋" w:eastAsia="仿宋" w:hAnsi="仿宋" w:cs="仿宋" w:hint="eastAsia"/>
          <w:sz w:val="28"/>
          <w:szCs w:val="28"/>
        </w:rPr>
      </w:pPr>
      <w:r>
        <w:rPr>
          <w:rFonts w:ascii="仿宋" w:eastAsia="仿宋" w:hAnsi="仿宋" w:cs="仿宋" w:hint="eastAsia"/>
          <w:sz w:val="28"/>
          <w:szCs w:val="28"/>
        </w:rPr>
        <w:t>一、股权融资方式和方法（60分钟）</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w:t>
      </w:r>
      <w:r>
        <w:rPr>
          <w:rFonts w:ascii="仿宋" w:eastAsia="仿宋" w:hAnsi="仿宋" w:cs="仿宋"/>
          <w:kern w:val="0"/>
          <w:sz w:val="28"/>
          <w:szCs w:val="28"/>
        </w:rPr>
        <w:t>.</w:t>
      </w:r>
      <w:r>
        <w:rPr>
          <w:rFonts w:ascii="仿宋" w:eastAsia="仿宋" w:hAnsi="仿宋" w:cs="仿宋" w:hint="eastAsia"/>
          <w:kern w:val="0"/>
          <w:sz w:val="28"/>
          <w:szCs w:val="28"/>
        </w:rPr>
        <w:t>股权与指标计算。股权融资是企业成长的引擎，用好股权融资杠杆，对于解决企业资金需求可以发挥四两拨千斤的作用。讲授要点：</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 xml:space="preserve">（1）股权融资方式和步骤； </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（2）增资扩股与股权转让融资的区别和使用条件；</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（3）增资扩股相关指标的计算方法。</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w:t>
      </w:r>
      <w:r>
        <w:rPr>
          <w:rFonts w:ascii="仿宋" w:eastAsia="仿宋" w:hAnsi="仿宋" w:cs="仿宋"/>
          <w:kern w:val="0"/>
          <w:sz w:val="28"/>
          <w:szCs w:val="28"/>
        </w:rPr>
        <w:t>.</w:t>
      </w:r>
      <w:r>
        <w:rPr>
          <w:rFonts w:ascii="仿宋" w:eastAsia="仿宋" w:hAnsi="仿宋" w:cs="仿宋" w:hint="eastAsia"/>
          <w:kern w:val="0"/>
          <w:sz w:val="28"/>
          <w:szCs w:val="28"/>
        </w:rPr>
        <w:t>股权投资基金融资。股权投资基金是股权融资的主要渠道，企业成长的加速器，也是仅次于银行的长期合作伙伴。讲授要点：</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（1）股权基金的类型、识别与选择；</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（2）股权基金市场的角色和运行机制；</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（3）股权基金投资选择标准和操作流程；</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（4）引进股权基金投资需要注意的问题。</w:t>
      </w:r>
    </w:p>
    <w:p w:rsidR="009D4ED4" w:rsidRDefault="009D4ED4" w:rsidP="009D4ED4">
      <w:pPr>
        <w:pStyle w:val="2"/>
        <w:keepNext w:val="0"/>
        <w:keepLines w:val="0"/>
        <w:spacing w:before="0" w:after="0" w:line="240" w:lineRule="auto"/>
        <w:ind w:firstLineChars="187" w:firstLine="526"/>
        <w:rPr>
          <w:rFonts w:ascii="仿宋" w:eastAsia="仿宋" w:hAnsi="仿宋" w:cs="仿宋" w:hint="eastAsia"/>
          <w:sz w:val="28"/>
          <w:szCs w:val="28"/>
        </w:rPr>
      </w:pPr>
      <w:r>
        <w:rPr>
          <w:rFonts w:ascii="仿宋" w:eastAsia="仿宋" w:hAnsi="仿宋" w:cs="仿宋" w:hint="eastAsia"/>
          <w:sz w:val="28"/>
          <w:szCs w:val="28"/>
        </w:rPr>
        <w:t>二、估值定价与对赌协议（60分钟）</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w:t>
      </w:r>
      <w:r>
        <w:rPr>
          <w:rFonts w:ascii="仿宋" w:eastAsia="仿宋" w:hAnsi="仿宋" w:cs="仿宋"/>
          <w:kern w:val="0"/>
          <w:sz w:val="28"/>
          <w:szCs w:val="28"/>
        </w:rPr>
        <w:t>.</w:t>
      </w:r>
      <w:r>
        <w:rPr>
          <w:rFonts w:ascii="仿宋" w:eastAsia="仿宋" w:hAnsi="仿宋" w:cs="仿宋" w:hint="eastAsia"/>
          <w:kern w:val="0"/>
          <w:sz w:val="28"/>
          <w:szCs w:val="28"/>
        </w:rPr>
        <w:t>公司估值定价。公司估值定价是股权融资的基础。讲授要点：</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（1）早期企业估值方法和适用条件；</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（2）上市前公司的估值方法和对策。</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lastRenderedPageBreak/>
        <w:t>2</w:t>
      </w:r>
      <w:r>
        <w:rPr>
          <w:rFonts w:ascii="仿宋" w:eastAsia="仿宋" w:hAnsi="仿宋" w:cs="仿宋"/>
          <w:kern w:val="0"/>
          <w:sz w:val="28"/>
          <w:szCs w:val="28"/>
        </w:rPr>
        <w:t>.</w:t>
      </w:r>
      <w:r>
        <w:rPr>
          <w:rFonts w:ascii="仿宋" w:eastAsia="仿宋" w:hAnsi="仿宋" w:cs="仿宋" w:hint="eastAsia"/>
          <w:kern w:val="0"/>
          <w:sz w:val="28"/>
          <w:szCs w:val="28"/>
        </w:rPr>
        <w:t>对赌协议和投资保护条款。对赌协议是股权投资协议核心条款之一，与其他各项投资保护条款互为表里，是企业股权融资需要倍加小心的问题。讲授要点：</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（1）对赌协议的概念；</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（2）对赌协议的标的、筹码和条件；</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（3）投资保护条款的主要内容及其与对赌协议的关系；</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（4）对赌风险防范。</w:t>
      </w:r>
    </w:p>
    <w:p w:rsidR="009D4ED4" w:rsidRDefault="009D4ED4" w:rsidP="009D4ED4">
      <w:pPr>
        <w:pStyle w:val="2"/>
        <w:keepNext w:val="0"/>
        <w:keepLines w:val="0"/>
        <w:spacing w:before="0" w:after="0" w:line="240" w:lineRule="auto"/>
        <w:ind w:firstLineChars="187" w:firstLine="526"/>
        <w:rPr>
          <w:rFonts w:ascii="仿宋" w:eastAsia="仿宋" w:hAnsi="仿宋" w:cs="仿宋" w:hint="eastAsia"/>
          <w:sz w:val="28"/>
          <w:szCs w:val="28"/>
        </w:rPr>
      </w:pPr>
      <w:r>
        <w:rPr>
          <w:rFonts w:ascii="仿宋" w:eastAsia="仿宋" w:hAnsi="仿宋" w:cs="仿宋" w:hint="eastAsia"/>
          <w:sz w:val="28"/>
          <w:szCs w:val="28"/>
        </w:rPr>
        <w:t>三、资本市场融资攻略（180分钟）</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w:t>
      </w:r>
      <w:r>
        <w:rPr>
          <w:rFonts w:ascii="仿宋" w:eastAsia="仿宋" w:hAnsi="仿宋" w:cs="仿宋"/>
          <w:kern w:val="0"/>
          <w:sz w:val="28"/>
          <w:szCs w:val="28"/>
        </w:rPr>
        <w:t>.</w:t>
      </w:r>
      <w:r>
        <w:rPr>
          <w:rFonts w:ascii="仿宋" w:eastAsia="仿宋" w:hAnsi="仿宋" w:cs="仿宋" w:hint="eastAsia"/>
          <w:kern w:val="0"/>
          <w:sz w:val="28"/>
          <w:szCs w:val="28"/>
        </w:rPr>
        <w:t>区域股权市场挂牌须知。区域股权市场是股票市场的初级形态，适合由初创期向成长期过度的企业融资。讲授要点：</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（1）区域股权市场与OTC的概念与构成；</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（2）区域股权市场在多层次资本市场的地位和作用；</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（3）企业在区域股权市场挂牌对企业融资的意义。</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w:t>
      </w:r>
      <w:r>
        <w:rPr>
          <w:rFonts w:ascii="仿宋" w:eastAsia="仿宋" w:hAnsi="仿宋" w:cs="仿宋"/>
          <w:kern w:val="0"/>
          <w:sz w:val="28"/>
          <w:szCs w:val="28"/>
        </w:rPr>
        <w:t>.</w:t>
      </w:r>
      <w:r>
        <w:rPr>
          <w:rFonts w:ascii="仿宋" w:eastAsia="仿宋" w:hAnsi="仿宋" w:cs="仿宋" w:hint="eastAsia"/>
          <w:kern w:val="0"/>
          <w:sz w:val="28"/>
          <w:szCs w:val="28"/>
        </w:rPr>
        <w:t>新三板挂牌方略。新三板是为成长性企业特设的股票发行和交易市场。讲授要点</w:t>
      </w:r>
      <w:r>
        <w:rPr>
          <w:rFonts w:ascii="仿宋" w:eastAsia="仿宋" w:hAnsi="仿宋" w:cs="仿宋"/>
          <w:kern w:val="0"/>
          <w:sz w:val="28"/>
          <w:szCs w:val="28"/>
        </w:rPr>
        <w:t>：</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（1）新三板挂牌条件，行政门槛与市场门槛；</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（2）新三板挂牌的融资渠道和方法；</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（3）新三板挂牌操作方法和流程；</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（4）新三板挂牌需要注意的问题。</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3</w:t>
      </w:r>
      <w:r>
        <w:rPr>
          <w:rFonts w:ascii="仿宋" w:eastAsia="仿宋" w:hAnsi="仿宋" w:cs="仿宋"/>
          <w:kern w:val="0"/>
          <w:sz w:val="28"/>
          <w:szCs w:val="28"/>
        </w:rPr>
        <w:t>.</w:t>
      </w:r>
      <w:r>
        <w:rPr>
          <w:rFonts w:ascii="仿宋" w:eastAsia="仿宋" w:hAnsi="仿宋" w:cs="仿宋" w:hint="eastAsia"/>
          <w:kern w:val="0"/>
          <w:sz w:val="28"/>
          <w:szCs w:val="28"/>
        </w:rPr>
        <w:t>创业板上市规划。创业板是为市场优势凸现的创新性、成长性企业而设立的IPO和交易市场。讲授要点：</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（1）创业板上市的主要条件及比较；</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lastRenderedPageBreak/>
        <w:t>（2）创业板上市的发审程序和标准；</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（3）创业板上市规划注意事项。</w:t>
      </w:r>
    </w:p>
    <w:p w:rsidR="009D4ED4" w:rsidRDefault="009D4ED4" w:rsidP="009D4ED4">
      <w:pPr>
        <w:pStyle w:val="2"/>
        <w:keepNext w:val="0"/>
        <w:keepLines w:val="0"/>
        <w:spacing w:before="0" w:after="0" w:line="240" w:lineRule="auto"/>
        <w:ind w:firstLineChars="187" w:firstLine="526"/>
        <w:rPr>
          <w:rFonts w:ascii="仿宋" w:eastAsia="仿宋" w:hAnsi="仿宋" w:cs="仿宋" w:hint="eastAsia"/>
          <w:sz w:val="28"/>
          <w:szCs w:val="28"/>
        </w:rPr>
      </w:pPr>
      <w:r>
        <w:rPr>
          <w:rFonts w:ascii="仿宋" w:eastAsia="仿宋" w:hAnsi="仿宋" w:cs="仿宋" w:hint="eastAsia"/>
          <w:sz w:val="28"/>
          <w:szCs w:val="28"/>
        </w:rPr>
        <w:t>四、企业融资操作实务（60分钟）</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w:t>
      </w:r>
      <w:r>
        <w:rPr>
          <w:rFonts w:ascii="仿宋" w:eastAsia="仿宋" w:hAnsi="仿宋" w:cs="仿宋"/>
          <w:kern w:val="0"/>
          <w:sz w:val="28"/>
          <w:szCs w:val="28"/>
        </w:rPr>
        <w:t>.</w:t>
      </w:r>
      <w:r>
        <w:rPr>
          <w:rFonts w:ascii="仿宋" w:eastAsia="仿宋" w:hAnsi="仿宋" w:cs="仿宋" w:hint="eastAsia"/>
          <w:kern w:val="0"/>
          <w:sz w:val="28"/>
          <w:szCs w:val="28"/>
        </w:rPr>
        <w:t>企业融资方案的制订与决策。企业融资方案是进行融资操作的路线图，决定融资成败。讲授要点：</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（1）制订融资方案的原则与定性分析；</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（2）制定融资方案的定量分析；</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（3）金融工具组合运用；</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（4）融资方案优化与决策。</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w:t>
      </w:r>
      <w:r>
        <w:rPr>
          <w:rFonts w:ascii="仿宋" w:eastAsia="仿宋" w:hAnsi="仿宋" w:cs="仿宋"/>
          <w:kern w:val="0"/>
          <w:sz w:val="28"/>
          <w:szCs w:val="28"/>
        </w:rPr>
        <w:t>.</w:t>
      </w:r>
      <w:r>
        <w:rPr>
          <w:rFonts w:ascii="仿宋" w:eastAsia="仿宋" w:hAnsi="仿宋" w:cs="仿宋" w:hint="eastAsia"/>
          <w:kern w:val="0"/>
          <w:sz w:val="28"/>
          <w:szCs w:val="28"/>
        </w:rPr>
        <w:t>企业融资方案的组织实施。企业融资方案实施是与金融机构的交易过程，因此也是不断沟通和博弈的过程，必需讲究应对策略和方法。讲授要点：</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（1）融资方案实施的准备工作；</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（2）企业融资增信方式和选择；</w:t>
      </w:r>
    </w:p>
    <w:p w:rsidR="009D4ED4" w:rsidRDefault="009D4ED4" w:rsidP="009D4ED4">
      <w:pPr>
        <w:autoSpaceDE w:val="0"/>
        <w:autoSpaceDN w:val="0"/>
        <w:ind w:firstLineChars="202" w:firstLine="566"/>
        <w:jc w:val="left"/>
        <w:rPr>
          <w:rFonts w:ascii="仿宋" w:eastAsia="仿宋" w:hAnsi="仿宋" w:cs="仿宋" w:hint="eastAsia"/>
          <w:kern w:val="0"/>
          <w:sz w:val="28"/>
          <w:szCs w:val="28"/>
        </w:rPr>
      </w:pPr>
      <w:r>
        <w:rPr>
          <w:rFonts w:ascii="仿宋" w:eastAsia="仿宋" w:hAnsi="仿宋" w:cs="仿宋" w:hint="eastAsia"/>
          <w:kern w:val="0"/>
          <w:sz w:val="28"/>
          <w:szCs w:val="28"/>
        </w:rPr>
        <w:t>（3）融资方案操作要领和</w:t>
      </w:r>
      <w:r>
        <w:rPr>
          <w:rFonts w:ascii="仿宋" w:eastAsia="仿宋" w:hAnsi="仿宋" w:cs="仿宋" w:hint="eastAsia"/>
          <w:szCs w:val="21"/>
        </w:rPr>
        <w:t>PDCA</w:t>
      </w:r>
      <w:r>
        <w:rPr>
          <w:rFonts w:ascii="仿宋" w:eastAsia="仿宋" w:hAnsi="仿宋" w:cs="仿宋" w:hint="eastAsia"/>
          <w:kern w:val="0"/>
          <w:sz w:val="28"/>
          <w:szCs w:val="28"/>
        </w:rPr>
        <w:t>过程管理。</w:t>
      </w:r>
    </w:p>
    <w:p w:rsidR="009D4ED4" w:rsidRDefault="009D4ED4" w:rsidP="009D4ED4">
      <w:pPr>
        <w:rPr>
          <w:rFonts w:ascii="仿宋_GB2312" w:eastAsia="仿宋_GB2312" w:hAnsi="仿宋_GB2312" w:cs="仿宋_GB2312"/>
          <w:sz w:val="32"/>
          <w:szCs w:val="32"/>
        </w:rPr>
      </w:pPr>
      <w:r>
        <w:rPr>
          <w:rFonts w:ascii="仿宋" w:eastAsia="仿宋" w:hAnsi="仿宋" w:cs="仿宋" w:hint="eastAsia"/>
          <w:kern w:val="0"/>
          <w:sz w:val="28"/>
          <w:szCs w:val="28"/>
        </w:rPr>
        <w:br w:type="page"/>
      </w:r>
      <w:r>
        <w:rPr>
          <w:rFonts w:ascii="仿宋_GB2312" w:eastAsia="仿宋_GB2312" w:hAnsi="仿宋_GB2312" w:cs="仿宋_GB2312"/>
          <w:sz w:val="32"/>
          <w:szCs w:val="32"/>
        </w:rPr>
        <w:lastRenderedPageBreak/>
        <w:t>附件2</w:t>
      </w:r>
    </w:p>
    <w:p w:rsidR="009D4ED4" w:rsidRDefault="009D4ED4" w:rsidP="009D4ED4">
      <w:pPr>
        <w:jc w:val="center"/>
        <w:rPr>
          <w:rFonts w:ascii="黑体" w:eastAsia="黑体" w:hAnsi="黑体" w:cs="黑体" w:hint="eastAsia"/>
          <w:sz w:val="36"/>
          <w:szCs w:val="36"/>
        </w:rPr>
      </w:pPr>
      <w:r>
        <w:rPr>
          <w:rFonts w:ascii="黑体" w:eastAsia="黑体" w:hAnsi="黑体" w:cs="黑体"/>
          <w:sz w:val="36"/>
          <w:szCs w:val="36"/>
        </w:rPr>
        <w:t>2017-2020年</w:t>
      </w:r>
      <w:r>
        <w:rPr>
          <w:rFonts w:ascii="黑体" w:eastAsia="黑体" w:hAnsi="黑体" w:cs="黑体" w:hint="eastAsia"/>
          <w:sz w:val="36"/>
          <w:szCs w:val="36"/>
        </w:rPr>
        <w:t>小微企业金融知识普及教育活动</w:t>
      </w:r>
    </w:p>
    <w:p w:rsidR="009D4ED4" w:rsidRDefault="009D4ED4" w:rsidP="009D4ED4">
      <w:pPr>
        <w:jc w:val="center"/>
        <w:rPr>
          <w:rFonts w:ascii="黑体" w:eastAsia="黑体" w:hAnsi="黑体" w:cs="黑体" w:hint="eastAsia"/>
          <w:sz w:val="36"/>
          <w:szCs w:val="36"/>
        </w:rPr>
      </w:pPr>
      <w:r>
        <w:rPr>
          <w:rFonts w:ascii="黑体" w:eastAsia="黑体" w:hAnsi="黑体" w:cs="黑体" w:hint="eastAsia"/>
          <w:sz w:val="36"/>
          <w:szCs w:val="36"/>
        </w:rPr>
        <w:t>实施方案</w:t>
      </w:r>
    </w:p>
    <w:p w:rsidR="009D4ED4" w:rsidRDefault="009D4ED4" w:rsidP="009D4ED4">
      <w:pPr>
        <w:jc w:val="center"/>
        <w:rPr>
          <w:rFonts w:ascii="黑体" w:eastAsia="黑体" w:hAnsi="黑体" w:cs="黑体" w:hint="eastAsia"/>
          <w:sz w:val="18"/>
          <w:szCs w:val="18"/>
        </w:rPr>
      </w:pPr>
    </w:p>
    <w:p w:rsidR="009D4ED4" w:rsidRDefault="009D4ED4" w:rsidP="009D4ED4">
      <w:pPr>
        <w:jc w:val="left"/>
        <w:rPr>
          <w:rFonts w:ascii="黑体" w:eastAsia="黑体" w:hAnsi="黑体" w:cs="黑体" w:hint="eastAsia"/>
          <w:sz w:val="36"/>
          <w:szCs w:val="36"/>
        </w:rPr>
      </w:pPr>
      <w:r>
        <w:rPr>
          <w:rFonts w:ascii="宋体" w:hAnsi="宋体" w:cs="宋体" w:hint="eastAsia"/>
          <w:color w:val="000000"/>
          <w:kern w:val="0"/>
          <w:sz w:val="24"/>
          <w:szCs w:val="24"/>
          <w:lang/>
        </w:rPr>
        <w:t>省（区、市及计划单列市、新疆生产建设兵团）（签章）：</w:t>
      </w:r>
    </w:p>
    <w:tbl>
      <w:tblPr>
        <w:tblW w:w="0" w:type="auto"/>
        <w:tblLayout w:type="fixed"/>
        <w:tblCellMar>
          <w:top w:w="15" w:type="dxa"/>
          <w:left w:w="15" w:type="dxa"/>
          <w:bottom w:w="15" w:type="dxa"/>
          <w:right w:w="15" w:type="dxa"/>
        </w:tblCellMar>
        <w:tblLook w:val="0000"/>
      </w:tblPr>
      <w:tblGrid>
        <w:gridCol w:w="4290"/>
        <w:gridCol w:w="4290"/>
      </w:tblGrid>
      <w:tr w:rsidR="009D4ED4" w:rsidTr="00CB10E9">
        <w:trPr>
          <w:trHeight w:val="2300"/>
        </w:trPr>
        <w:tc>
          <w:tcPr>
            <w:tcW w:w="8580" w:type="dxa"/>
            <w:gridSpan w:val="2"/>
            <w:tcBorders>
              <w:top w:val="single" w:sz="4" w:space="0" w:color="000000"/>
              <w:left w:val="single" w:sz="4" w:space="0" w:color="000000"/>
              <w:bottom w:val="single" w:sz="4" w:space="0" w:color="000000"/>
              <w:right w:val="single" w:sz="4" w:space="0" w:color="000000"/>
            </w:tcBorders>
          </w:tcPr>
          <w:p w:rsidR="009D4ED4" w:rsidRDefault="009D4ED4" w:rsidP="00CB10E9">
            <w:pPr>
              <w:widowControl/>
              <w:jc w:val="left"/>
              <w:textAlignment w:val="top"/>
              <w:rPr>
                <w:rFonts w:ascii="宋体" w:hAnsi="宋体" w:cs="宋体" w:hint="eastAsia"/>
                <w:color w:val="000000"/>
                <w:sz w:val="24"/>
                <w:szCs w:val="24"/>
              </w:rPr>
            </w:pPr>
            <w:r>
              <w:rPr>
                <w:rFonts w:ascii="宋体" w:hAnsi="宋体" w:cs="宋体" w:hint="eastAsia"/>
                <w:color w:val="000000"/>
                <w:kern w:val="0"/>
                <w:sz w:val="24"/>
                <w:szCs w:val="24"/>
                <w:lang/>
              </w:rPr>
              <w:t>一、工作目标：</w:t>
            </w:r>
          </w:p>
        </w:tc>
      </w:tr>
      <w:tr w:rsidR="009D4ED4" w:rsidTr="00CB10E9">
        <w:trPr>
          <w:trHeight w:val="2444"/>
        </w:trPr>
        <w:tc>
          <w:tcPr>
            <w:tcW w:w="8580" w:type="dxa"/>
            <w:gridSpan w:val="2"/>
            <w:tcBorders>
              <w:top w:val="single" w:sz="4" w:space="0" w:color="000000"/>
              <w:left w:val="single" w:sz="4" w:space="0" w:color="000000"/>
              <w:bottom w:val="single" w:sz="4" w:space="0" w:color="000000"/>
              <w:right w:val="single" w:sz="4" w:space="0" w:color="000000"/>
            </w:tcBorders>
          </w:tcPr>
          <w:p w:rsidR="009D4ED4" w:rsidRDefault="009D4ED4" w:rsidP="00CB10E9">
            <w:pPr>
              <w:widowControl/>
              <w:jc w:val="left"/>
              <w:textAlignment w:val="top"/>
              <w:rPr>
                <w:rFonts w:ascii="宋体" w:hAnsi="宋体" w:cs="宋体" w:hint="eastAsia"/>
                <w:color w:val="000000"/>
                <w:sz w:val="24"/>
                <w:szCs w:val="24"/>
              </w:rPr>
            </w:pPr>
            <w:r>
              <w:rPr>
                <w:rFonts w:ascii="宋体" w:hAnsi="宋体" w:cs="宋体" w:hint="eastAsia"/>
                <w:color w:val="000000"/>
                <w:kern w:val="0"/>
                <w:sz w:val="24"/>
                <w:szCs w:val="24"/>
                <w:lang/>
              </w:rPr>
              <w:t>二、重点工作内容：</w:t>
            </w:r>
          </w:p>
        </w:tc>
      </w:tr>
      <w:tr w:rsidR="009D4ED4" w:rsidTr="00CB10E9">
        <w:trPr>
          <w:trHeight w:val="2593"/>
        </w:trPr>
        <w:tc>
          <w:tcPr>
            <w:tcW w:w="8580" w:type="dxa"/>
            <w:gridSpan w:val="2"/>
            <w:tcBorders>
              <w:top w:val="single" w:sz="4" w:space="0" w:color="000000"/>
              <w:left w:val="single" w:sz="4" w:space="0" w:color="000000"/>
              <w:bottom w:val="single" w:sz="4" w:space="0" w:color="000000"/>
              <w:right w:val="single" w:sz="4" w:space="0" w:color="000000"/>
            </w:tcBorders>
          </w:tcPr>
          <w:p w:rsidR="009D4ED4" w:rsidRDefault="009D4ED4" w:rsidP="00CB10E9">
            <w:pPr>
              <w:widowControl/>
              <w:jc w:val="left"/>
              <w:textAlignment w:val="top"/>
              <w:rPr>
                <w:rFonts w:ascii="宋体" w:hAnsi="宋体" w:cs="宋体" w:hint="eastAsia"/>
                <w:color w:val="000000"/>
                <w:sz w:val="24"/>
                <w:szCs w:val="24"/>
              </w:rPr>
            </w:pPr>
            <w:r>
              <w:rPr>
                <w:rFonts w:ascii="宋体" w:hAnsi="宋体" w:cs="宋体" w:hint="eastAsia"/>
                <w:color w:val="000000"/>
                <w:kern w:val="0"/>
                <w:sz w:val="24"/>
                <w:szCs w:val="24"/>
                <w:lang/>
              </w:rPr>
              <w:t>三、工作进度安排：</w:t>
            </w:r>
          </w:p>
        </w:tc>
      </w:tr>
      <w:tr w:rsidR="009D4ED4" w:rsidTr="00CB10E9">
        <w:trPr>
          <w:trHeight w:val="1763"/>
        </w:trPr>
        <w:tc>
          <w:tcPr>
            <w:tcW w:w="8580" w:type="dxa"/>
            <w:gridSpan w:val="2"/>
            <w:tcBorders>
              <w:top w:val="single" w:sz="4" w:space="0" w:color="000000"/>
              <w:left w:val="single" w:sz="4" w:space="0" w:color="000000"/>
              <w:bottom w:val="single" w:sz="4" w:space="0" w:color="000000"/>
              <w:right w:val="single" w:sz="4" w:space="0" w:color="000000"/>
            </w:tcBorders>
          </w:tcPr>
          <w:p w:rsidR="009D4ED4" w:rsidRDefault="009D4ED4" w:rsidP="00CB10E9">
            <w:pPr>
              <w:widowControl/>
              <w:jc w:val="left"/>
              <w:textAlignment w:val="top"/>
              <w:rPr>
                <w:rFonts w:ascii="宋体" w:hAnsi="宋体" w:cs="宋体" w:hint="eastAsia"/>
                <w:color w:val="000000"/>
                <w:sz w:val="24"/>
                <w:szCs w:val="24"/>
              </w:rPr>
            </w:pPr>
            <w:r>
              <w:rPr>
                <w:rFonts w:ascii="宋体" w:hAnsi="宋体" w:cs="宋体" w:hint="eastAsia"/>
                <w:color w:val="000000"/>
                <w:kern w:val="0"/>
                <w:sz w:val="24"/>
                <w:szCs w:val="24"/>
                <w:lang/>
              </w:rPr>
              <w:t>四、保障措施：</w:t>
            </w:r>
          </w:p>
        </w:tc>
      </w:tr>
      <w:tr w:rsidR="009D4ED4" w:rsidTr="00CB10E9">
        <w:trPr>
          <w:trHeight w:val="525"/>
        </w:trPr>
        <w:tc>
          <w:tcPr>
            <w:tcW w:w="4290" w:type="dxa"/>
            <w:tcBorders>
              <w:top w:val="single" w:sz="4" w:space="0" w:color="000000"/>
              <w:left w:val="single" w:sz="4" w:space="0" w:color="000000"/>
              <w:bottom w:val="single" w:sz="4" w:space="0" w:color="000000"/>
              <w:right w:val="single" w:sz="4" w:space="0" w:color="000000"/>
            </w:tcBorders>
            <w:vAlign w:val="center"/>
          </w:tcPr>
          <w:p w:rsidR="009D4ED4" w:rsidRDefault="009D4ED4" w:rsidP="00CB10E9">
            <w:pPr>
              <w:widowControl/>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牵头负责人姓名：</w:t>
            </w:r>
          </w:p>
        </w:tc>
        <w:tc>
          <w:tcPr>
            <w:tcW w:w="4290" w:type="dxa"/>
            <w:tcBorders>
              <w:top w:val="single" w:sz="4" w:space="0" w:color="000000"/>
              <w:left w:val="single" w:sz="4" w:space="0" w:color="000000"/>
              <w:bottom w:val="single" w:sz="4" w:space="0" w:color="000000"/>
              <w:right w:val="single" w:sz="4" w:space="0" w:color="000000"/>
            </w:tcBorders>
            <w:vAlign w:val="center"/>
          </w:tcPr>
          <w:p w:rsidR="009D4ED4" w:rsidRDefault="009D4ED4" w:rsidP="00CB10E9">
            <w:pPr>
              <w:widowControl/>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联系电话：</w:t>
            </w:r>
          </w:p>
        </w:tc>
      </w:tr>
      <w:tr w:rsidR="009D4ED4" w:rsidTr="00CB10E9">
        <w:trPr>
          <w:trHeight w:val="593"/>
        </w:trPr>
        <w:tc>
          <w:tcPr>
            <w:tcW w:w="4290" w:type="dxa"/>
            <w:tcBorders>
              <w:top w:val="single" w:sz="4" w:space="0" w:color="000000"/>
              <w:left w:val="single" w:sz="4" w:space="0" w:color="000000"/>
              <w:bottom w:val="single" w:sz="4" w:space="0" w:color="000000"/>
              <w:right w:val="single" w:sz="4" w:space="0" w:color="000000"/>
            </w:tcBorders>
            <w:vAlign w:val="center"/>
          </w:tcPr>
          <w:p w:rsidR="009D4ED4" w:rsidRDefault="009D4ED4" w:rsidP="00CB10E9">
            <w:pPr>
              <w:widowControl/>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联系人姓名：</w:t>
            </w:r>
          </w:p>
        </w:tc>
        <w:tc>
          <w:tcPr>
            <w:tcW w:w="4290" w:type="dxa"/>
            <w:tcBorders>
              <w:top w:val="single" w:sz="4" w:space="0" w:color="000000"/>
              <w:left w:val="single" w:sz="4" w:space="0" w:color="000000"/>
              <w:bottom w:val="single" w:sz="4" w:space="0" w:color="000000"/>
              <w:right w:val="single" w:sz="4" w:space="0" w:color="000000"/>
            </w:tcBorders>
            <w:vAlign w:val="center"/>
          </w:tcPr>
          <w:p w:rsidR="009D4ED4" w:rsidRDefault="009D4ED4" w:rsidP="00CB10E9">
            <w:pPr>
              <w:widowControl/>
              <w:jc w:val="left"/>
              <w:textAlignment w:val="center"/>
              <w:rPr>
                <w:rFonts w:ascii="宋体" w:hAnsi="宋体" w:cs="宋体" w:hint="eastAsia"/>
                <w:color w:val="000000"/>
                <w:sz w:val="24"/>
                <w:szCs w:val="24"/>
              </w:rPr>
            </w:pPr>
            <w:r>
              <w:rPr>
                <w:rFonts w:ascii="宋体" w:hAnsi="宋体" w:cs="宋体" w:hint="eastAsia"/>
                <w:color w:val="000000"/>
                <w:kern w:val="0"/>
                <w:sz w:val="24"/>
                <w:szCs w:val="24"/>
                <w:lang/>
              </w:rPr>
              <w:t>联系电话：</w:t>
            </w:r>
          </w:p>
        </w:tc>
      </w:tr>
    </w:tbl>
    <w:p w:rsidR="009D4ED4" w:rsidRDefault="009D4ED4" w:rsidP="009D4ED4">
      <w:r>
        <w:rPr>
          <w:rFonts w:ascii="宋体" w:hAnsi="宋体" w:cs="宋体"/>
          <w:color w:val="000000"/>
          <w:kern w:val="0"/>
          <w:sz w:val="24"/>
          <w:szCs w:val="24"/>
          <w:lang/>
        </w:rPr>
        <w:t xml:space="preserve">                                       </w:t>
      </w:r>
      <w:r>
        <w:rPr>
          <w:rFonts w:ascii="宋体" w:hAnsi="宋体" w:cs="宋体" w:hint="eastAsia"/>
          <w:color w:val="000000"/>
          <w:kern w:val="0"/>
          <w:sz w:val="24"/>
          <w:szCs w:val="24"/>
          <w:lang/>
        </w:rPr>
        <w:t xml:space="preserve">报送日期：     </w:t>
      </w:r>
    </w:p>
    <w:p w:rsidR="000D1331" w:rsidRDefault="000D1331"/>
    <w:sectPr w:rsidR="000D1331" w:rsidSect="000D13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3336C"/>
    <w:multiLevelType w:val="multilevel"/>
    <w:tmpl w:val="60E3336C"/>
    <w:lvl w:ilvl="0">
      <w:start w:val="1"/>
      <w:numFmt w:val="japaneseCounting"/>
      <w:lvlText w:val="%1、"/>
      <w:lvlJc w:val="left"/>
      <w:pPr>
        <w:ind w:left="1287" w:hanging="720"/>
      </w:pPr>
      <w:rPr>
        <w:rFonts w:hint="eastAsia"/>
      </w:rPr>
    </w:lvl>
    <w:lvl w:ilvl="1">
      <w:start w:val="1"/>
      <w:numFmt w:val="lowerLetter"/>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lowerLetter"/>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lowerLetter"/>
      <w:lvlText w:val="%8)"/>
      <w:lvlJc w:val="left"/>
      <w:pPr>
        <w:ind w:left="4407" w:hanging="480"/>
      </w:pPr>
    </w:lvl>
    <w:lvl w:ilvl="8">
      <w:start w:val="1"/>
      <w:numFmt w:val="lowerRoman"/>
      <w:lvlText w:val="%9."/>
      <w:lvlJc w:val="right"/>
      <w:pPr>
        <w:ind w:left="4887"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4ED4"/>
    <w:rsid w:val="000D1331"/>
    <w:rsid w:val="00821CF1"/>
    <w:rsid w:val="009D4ED4"/>
    <w:rsid w:val="00B050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ED4"/>
    <w:pPr>
      <w:widowControl w:val="0"/>
      <w:jc w:val="both"/>
    </w:pPr>
    <w:rPr>
      <w:kern w:val="2"/>
      <w:sz w:val="21"/>
    </w:rPr>
  </w:style>
  <w:style w:type="paragraph" w:styleId="1">
    <w:name w:val="heading 1"/>
    <w:basedOn w:val="a"/>
    <w:next w:val="a"/>
    <w:link w:val="1Char"/>
    <w:qFormat/>
    <w:rsid w:val="009D4ED4"/>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qFormat/>
    <w:rsid w:val="009D4ED4"/>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D4ED4"/>
    <w:rPr>
      <w:rFonts w:ascii="宋体" w:hAnsi="宋体"/>
      <w:b/>
      <w:kern w:val="44"/>
      <w:sz w:val="48"/>
      <w:szCs w:val="48"/>
    </w:rPr>
  </w:style>
  <w:style w:type="character" w:customStyle="1" w:styleId="2Char">
    <w:name w:val="标题 2 Char"/>
    <w:basedOn w:val="a0"/>
    <w:link w:val="2"/>
    <w:rsid w:val="009D4ED4"/>
    <w:rPr>
      <w:rFonts w:ascii="Cambria" w:hAnsi="Cambria"/>
      <w:b/>
      <w:bCs/>
      <w:kern w:val="2"/>
      <w:sz w:val="32"/>
      <w:szCs w:val="32"/>
    </w:rPr>
  </w:style>
  <w:style w:type="character" w:styleId="a3">
    <w:name w:val="Strong"/>
    <w:basedOn w:val="a0"/>
    <w:qFormat/>
    <w:rsid w:val="009D4ED4"/>
    <w:rPr>
      <w:b/>
      <w:bCs/>
    </w:rPr>
  </w:style>
  <w:style w:type="character" w:styleId="a4">
    <w:name w:val="Hyperlink"/>
    <w:basedOn w:val="a0"/>
    <w:rsid w:val="009D4ED4"/>
    <w:rPr>
      <w:color w:val="0000FF"/>
      <w:u w:val="none"/>
    </w:rPr>
  </w:style>
  <w:style w:type="paragraph" w:styleId="a5">
    <w:name w:val="Normal (Web)"/>
    <w:basedOn w:val="a"/>
    <w:rsid w:val="009D4ED4"/>
    <w:pPr>
      <w:widowControl/>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it.gov.cn/n1146295/n1652858/n1652930/n4509650/c5795864/part/5796294.docx" TargetMode="External"/><Relationship Id="rId5" Type="http://schemas.openxmlformats.org/officeDocument/2006/relationships/hyperlink" Target="http://www.miit.gov.cn/n1146295/n1652858/n1652930/n4509650/c5795864/part/579629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dc:creator>
  <cp:lastModifiedBy>lyd</cp:lastModifiedBy>
  <cp:revision>1</cp:revision>
  <dcterms:created xsi:type="dcterms:W3CDTF">2017-11-02T01:56:00Z</dcterms:created>
  <dcterms:modified xsi:type="dcterms:W3CDTF">2017-11-02T01:57:00Z</dcterms:modified>
</cp:coreProperties>
</file>