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highlight w:val="none"/>
        </w:rPr>
      </w:pPr>
      <w:r>
        <w:rPr>
          <w:rStyle w:val="5"/>
          <w:rFonts w:hint="eastAsia" w:ascii="微软雅黑" w:hAnsi="微软雅黑" w:eastAsia="微软雅黑" w:cs="微软雅黑"/>
          <w:i w:val="0"/>
          <w:caps w:val="0"/>
          <w:color w:val="333333"/>
          <w:spacing w:val="8"/>
          <w:sz w:val="27"/>
          <w:szCs w:val="27"/>
          <w:highlight w:val="none"/>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rPr>
      </w:pPr>
      <w:r>
        <w:rPr>
          <w:rStyle w:val="5"/>
          <w:rFonts w:hint="eastAsia" w:ascii="微软雅黑" w:hAnsi="微软雅黑" w:eastAsia="微软雅黑" w:cs="微软雅黑"/>
          <w:i w:val="0"/>
          <w:caps w:val="0"/>
          <w:color w:val="333333"/>
          <w:spacing w:val="8"/>
          <w:sz w:val="36"/>
          <w:szCs w:val="36"/>
          <w:highlight w:val="none"/>
          <w:shd w:val="clear" w:fill="FFFFFF"/>
          <w:lang w:val="en-US" w:eastAsia="zh-CN"/>
        </w:rPr>
        <w:t>获奖</w:t>
      </w:r>
      <w:r>
        <w:rPr>
          <w:rStyle w:val="5"/>
          <w:rFonts w:hint="eastAsia" w:ascii="微软雅黑" w:hAnsi="微软雅黑" w:eastAsia="微软雅黑" w:cs="微软雅黑"/>
          <w:i w:val="0"/>
          <w:caps w:val="0"/>
          <w:color w:val="333333"/>
          <w:spacing w:val="8"/>
          <w:sz w:val="36"/>
          <w:szCs w:val="36"/>
          <w:highlight w:val="none"/>
          <w:shd w:val="clear" w:fill="FFFFFF"/>
        </w:rPr>
        <w:t>项目公示名单</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eastAsia" w:ascii="微软雅黑" w:hAnsi="微软雅黑" w:eastAsia="微软雅黑" w:cs="微软雅黑"/>
          <w:i w:val="0"/>
          <w:color w:val="000000"/>
          <w:kern w:val="0"/>
          <w:sz w:val="24"/>
          <w:szCs w:val="24"/>
          <w:highlight w:val="none"/>
          <w:u w:val="none"/>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333333"/>
          <w:spacing w:val="8"/>
          <w:sz w:val="27"/>
          <w:szCs w:val="27"/>
          <w:highlight w:val="none"/>
          <w:shd w:val="clear" w:fill="FFFFFF"/>
          <w:lang w:eastAsia="zh-CN"/>
        </w:rPr>
      </w:pPr>
      <w:r>
        <w:rPr>
          <w:rStyle w:val="5"/>
          <w:rFonts w:hint="eastAsia" w:ascii="微软雅黑" w:hAnsi="微软雅黑" w:eastAsia="微软雅黑" w:cs="微软雅黑"/>
          <w:i w:val="0"/>
          <w:caps w:val="0"/>
          <w:color w:val="333333"/>
          <w:spacing w:val="8"/>
          <w:sz w:val="27"/>
          <w:szCs w:val="27"/>
          <w:highlight w:val="none"/>
          <w:shd w:val="clear" w:fill="FFFFFF"/>
          <w:lang w:eastAsia="zh-CN"/>
        </w:rPr>
        <w:t>企业组项目（</w:t>
      </w:r>
      <w:r>
        <w:rPr>
          <w:rStyle w:val="5"/>
          <w:rFonts w:hint="eastAsia" w:ascii="微软雅黑" w:hAnsi="微软雅黑" w:eastAsia="微软雅黑" w:cs="微软雅黑"/>
          <w:i w:val="0"/>
          <w:caps w:val="0"/>
          <w:color w:val="333333"/>
          <w:spacing w:val="8"/>
          <w:sz w:val="27"/>
          <w:szCs w:val="27"/>
          <w:highlight w:val="none"/>
          <w:shd w:val="clear" w:fill="FFFFFF"/>
          <w:lang w:val="en-US" w:eastAsia="zh-CN"/>
        </w:rPr>
        <w:t>8</w:t>
      </w:r>
      <w:r>
        <w:rPr>
          <w:rStyle w:val="5"/>
          <w:rFonts w:hint="eastAsia" w:ascii="微软雅黑" w:hAnsi="微软雅黑" w:eastAsia="微软雅黑" w:cs="微软雅黑"/>
          <w:i w:val="0"/>
          <w:caps w:val="0"/>
          <w:color w:val="333333"/>
          <w:spacing w:val="8"/>
          <w:sz w:val="27"/>
          <w:szCs w:val="27"/>
          <w:highlight w:val="none"/>
          <w:shd w:val="clear" w:fill="FFFFFF"/>
          <w:lang w:eastAsia="zh-CN"/>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8"/>
          <w:sz w:val="32"/>
          <w:szCs w:val="32"/>
          <w:highlight w:val="none"/>
          <w:lang w:val="en-US" w:eastAsia="zh-CN"/>
        </w:rPr>
      </w:pPr>
      <w:r>
        <w:rPr>
          <w:rFonts w:hint="eastAsia" w:ascii="微软雅黑" w:hAnsi="微软雅黑" w:eastAsia="微软雅黑" w:cs="微软雅黑"/>
          <w:b/>
          <w:bCs/>
          <w:i w:val="0"/>
          <w:caps w:val="0"/>
          <w:color w:val="333333"/>
          <w:spacing w:val="8"/>
          <w:sz w:val="32"/>
          <w:szCs w:val="32"/>
          <w:highlight w:val="none"/>
          <w:lang w:val="en-US" w:eastAsia="zh-CN"/>
        </w:rPr>
        <w:t>一等奖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val="0"/>
          <w:i w:val="0"/>
          <w:caps w:val="0"/>
          <w:color w:val="333333"/>
          <w:spacing w:val="8"/>
          <w:sz w:val="25"/>
          <w:szCs w:val="25"/>
          <w:highlight w:val="none"/>
          <w:lang w:val="en-US" w:eastAsia="zh-CN"/>
        </w:rPr>
      </w:pPr>
      <w:r>
        <w:rPr>
          <w:rFonts w:hint="default" w:ascii="微软雅黑" w:hAnsi="微软雅黑" w:eastAsia="微软雅黑" w:cs="微软雅黑"/>
          <w:b w:val="0"/>
          <w:i w:val="0"/>
          <w:caps w:val="0"/>
          <w:color w:val="333333"/>
          <w:spacing w:val="8"/>
          <w:sz w:val="25"/>
          <w:szCs w:val="25"/>
          <w:highlight w:val="none"/>
          <w:lang w:val="en-US" w:eastAsia="zh-CN"/>
        </w:rPr>
        <w:t>基因测序-超高通量显微物镜制产业化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val="0"/>
          <w:i w:val="0"/>
          <w:caps w:val="0"/>
          <w:color w:val="333333"/>
          <w:spacing w:val="8"/>
          <w:sz w:val="25"/>
          <w:szCs w:val="25"/>
          <w:highlight w:val="none"/>
          <w:lang w:val="en-US" w:eastAsia="zh-CN"/>
        </w:rPr>
      </w:pPr>
      <w:r>
        <w:rPr>
          <w:rFonts w:hint="default" w:ascii="微软雅黑" w:hAnsi="微软雅黑" w:eastAsia="微软雅黑" w:cs="微软雅黑"/>
          <w:b w:val="0"/>
          <w:i w:val="0"/>
          <w:caps w:val="0"/>
          <w:color w:val="333333"/>
          <w:spacing w:val="8"/>
          <w:sz w:val="25"/>
          <w:szCs w:val="25"/>
          <w:highlight w:val="none"/>
          <w:lang w:val="en-US" w:eastAsia="zh-CN"/>
        </w:rPr>
        <w:t>可视化单细胞分选仪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8"/>
          <w:sz w:val="32"/>
          <w:szCs w:val="32"/>
          <w:highlight w:val="none"/>
          <w:lang w:val="en-US" w:eastAsia="zh-CN"/>
        </w:rPr>
      </w:pPr>
      <w:r>
        <w:rPr>
          <w:rFonts w:hint="eastAsia" w:ascii="微软雅黑" w:hAnsi="微软雅黑" w:eastAsia="微软雅黑" w:cs="微软雅黑"/>
          <w:b/>
          <w:bCs/>
          <w:i w:val="0"/>
          <w:caps w:val="0"/>
          <w:color w:val="333333"/>
          <w:spacing w:val="8"/>
          <w:sz w:val="32"/>
          <w:szCs w:val="32"/>
          <w:highlight w:val="none"/>
          <w:lang w:val="en-US" w:eastAsia="zh-CN"/>
        </w:rPr>
        <w:t>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lang w:val="en-US" w:eastAsia="zh-CN"/>
        </w:rPr>
      </w:pPr>
      <w:r>
        <w:rPr>
          <w:rFonts w:hint="eastAsia" w:ascii="微软雅黑" w:hAnsi="微软雅黑" w:eastAsia="微软雅黑" w:cs="微软雅黑"/>
          <w:b w:val="0"/>
          <w:i w:val="0"/>
          <w:caps w:val="0"/>
          <w:color w:val="333333"/>
          <w:spacing w:val="8"/>
          <w:sz w:val="25"/>
          <w:szCs w:val="25"/>
          <w:highlight w:val="none"/>
          <w:lang w:val="en-US" w:eastAsia="zh-CN"/>
        </w:rPr>
        <w:t>汽车悬挂系统用橡胶减振改性材料及减振关键技术产业化应用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lang w:val="en-US" w:eastAsia="zh-CN"/>
        </w:rPr>
      </w:pPr>
      <w:r>
        <w:rPr>
          <w:rFonts w:hint="eastAsia" w:ascii="微软雅黑" w:hAnsi="微软雅黑" w:eastAsia="微软雅黑" w:cs="微软雅黑"/>
          <w:b w:val="0"/>
          <w:i w:val="0"/>
          <w:caps w:val="0"/>
          <w:color w:val="333333"/>
          <w:spacing w:val="8"/>
          <w:sz w:val="25"/>
          <w:szCs w:val="25"/>
          <w:highlight w:val="none"/>
          <w:lang w:val="en-US" w:eastAsia="zh-CN"/>
        </w:rPr>
        <w:t>运捷智能轨道润滑系统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8"/>
          <w:sz w:val="32"/>
          <w:szCs w:val="32"/>
          <w:highlight w:val="none"/>
          <w:lang w:val="en-US" w:eastAsia="zh-CN"/>
        </w:rPr>
      </w:pPr>
      <w:r>
        <w:rPr>
          <w:rFonts w:hint="eastAsia" w:ascii="微软雅黑" w:hAnsi="微软雅黑" w:eastAsia="微软雅黑" w:cs="微软雅黑"/>
          <w:b w:val="0"/>
          <w:i w:val="0"/>
          <w:caps w:val="0"/>
          <w:color w:val="333333"/>
          <w:spacing w:val="8"/>
          <w:sz w:val="25"/>
          <w:szCs w:val="25"/>
          <w:highlight w:val="none"/>
          <w:lang w:val="en-US" w:eastAsia="zh-CN"/>
        </w:rPr>
        <w:t>基于芯片镀膜的微型成像光谱仪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bCs/>
          <w:i w:val="0"/>
          <w:caps w:val="0"/>
          <w:color w:val="333333"/>
          <w:spacing w:val="8"/>
          <w:sz w:val="32"/>
          <w:szCs w:val="32"/>
          <w:highlight w:val="none"/>
          <w:lang w:val="en-US" w:eastAsia="zh-CN"/>
        </w:rPr>
      </w:pPr>
      <w:r>
        <w:rPr>
          <w:rFonts w:hint="eastAsia" w:ascii="微软雅黑" w:hAnsi="微软雅黑" w:eastAsia="微软雅黑" w:cs="微软雅黑"/>
          <w:b/>
          <w:bCs/>
          <w:i w:val="0"/>
          <w:caps w:val="0"/>
          <w:color w:val="333333"/>
          <w:spacing w:val="8"/>
          <w:sz w:val="32"/>
          <w:szCs w:val="32"/>
          <w:highlight w:val="none"/>
          <w:lang w:val="en-US" w:eastAsia="zh-CN"/>
        </w:rPr>
        <w:t>三等奖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rPr>
      </w:pPr>
      <w:r>
        <w:rPr>
          <w:rFonts w:hint="eastAsia" w:ascii="微软雅黑" w:hAnsi="微软雅黑" w:eastAsia="微软雅黑" w:cs="微软雅黑"/>
          <w:b w:val="0"/>
          <w:i w:val="0"/>
          <w:caps w:val="0"/>
          <w:color w:val="333333"/>
          <w:spacing w:val="8"/>
          <w:sz w:val="25"/>
          <w:szCs w:val="25"/>
          <w:highlight w:val="none"/>
        </w:rPr>
        <w:t>高性能复合软磁材料用合金粉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rPr>
      </w:pPr>
      <w:r>
        <w:rPr>
          <w:rFonts w:hint="eastAsia" w:ascii="微软雅黑" w:hAnsi="微软雅黑" w:eastAsia="微软雅黑" w:cs="微软雅黑"/>
          <w:b w:val="0"/>
          <w:i w:val="0"/>
          <w:caps w:val="0"/>
          <w:color w:val="333333"/>
          <w:spacing w:val="8"/>
          <w:sz w:val="25"/>
          <w:szCs w:val="25"/>
          <w:highlight w:val="none"/>
        </w:rPr>
        <w:t>全自动新冠肺炎SARS-nCOV-2数字PCR微滴基因芯片及一体化核酸检测装备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rPr>
      </w:pPr>
      <w:r>
        <w:rPr>
          <w:rFonts w:hint="eastAsia" w:ascii="微软雅黑" w:hAnsi="微软雅黑" w:eastAsia="微软雅黑" w:cs="微软雅黑"/>
          <w:b w:val="0"/>
          <w:i w:val="0"/>
          <w:caps w:val="0"/>
          <w:color w:val="333333"/>
          <w:spacing w:val="8"/>
          <w:sz w:val="25"/>
          <w:szCs w:val="25"/>
          <w:highlight w:val="none"/>
        </w:rPr>
        <w:t>远距离自适应AI智慧测温人脸识别系统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微软雅黑" w:hAnsi="微软雅黑" w:eastAsia="微软雅黑" w:cs="微软雅黑"/>
          <w:i w:val="0"/>
          <w:caps w:val="0"/>
          <w:color w:val="333333"/>
          <w:spacing w:val="8"/>
          <w:sz w:val="27"/>
          <w:szCs w:val="27"/>
          <w:highlight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333333"/>
          <w:spacing w:val="8"/>
          <w:sz w:val="27"/>
          <w:szCs w:val="27"/>
          <w:highlight w:val="none"/>
          <w:shd w:val="clear" w:fill="FFFFFF"/>
        </w:rPr>
      </w:pPr>
      <w:r>
        <w:rPr>
          <w:rStyle w:val="5"/>
          <w:rFonts w:hint="eastAsia" w:ascii="微软雅黑" w:hAnsi="微软雅黑" w:eastAsia="微软雅黑" w:cs="微软雅黑"/>
          <w:i w:val="0"/>
          <w:caps w:val="0"/>
          <w:color w:val="333333"/>
          <w:spacing w:val="8"/>
          <w:sz w:val="27"/>
          <w:szCs w:val="27"/>
          <w:highlight w:val="none"/>
          <w:shd w:val="clear" w:fill="FFFFFF"/>
          <w:lang w:eastAsia="zh-CN"/>
        </w:rPr>
        <w:t>创客</w:t>
      </w:r>
      <w:r>
        <w:rPr>
          <w:rStyle w:val="5"/>
          <w:rFonts w:hint="eastAsia" w:ascii="微软雅黑" w:hAnsi="微软雅黑" w:eastAsia="微软雅黑" w:cs="微软雅黑"/>
          <w:i w:val="0"/>
          <w:caps w:val="0"/>
          <w:color w:val="333333"/>
          <w:spacing w:val="8"/>
          <w:sz w:val="27"/>
          <w:szCs w:val="27"/>
          <w:highlight w:val="none"/>
          <w:shd w:val="clear" w:fill="FFFFFF"/>
        </w:rPr>
        <w:t>组项目（</w:t>
      </w:r>
      <w:r>
        <w:rPr>
          <w:rStyle w:val="5"/>
          <w:rFonts w:hint="eastAsia" w:ascii="微软雅黑" w:hAnsi="微软雅黑" w:eastAsia="微软雅黑" w:cs="微软雅黑"/>
          <w:i w:val="0"/>
          <w:caps w:val="0"/>
          <w:color w:val="333333"/>
          <w:spacing w:val="8"/>
          <w:sz w:val="27"/>
          <w:szCs w:val="27"/>
          <w:highlight w:val="none"/>
          <w:shd w:val="clear" w:fill="FFFFFF"/>
          <w:lang w:val="en-US" w:eastAsia="zh-CN"/>
        </w:rPr>
        <w:t>8</w:t>
      </w:r>
      <w:r>
        <w:rPr>
          <w:rStyle w:val="5"/>
          <w:rFonts w:hint="eastAsia" w:ascii="微软雅黑" w:hAnsi="微软雅黑" w:eastAsia="微软雅黑" w:cs="微软雅黑"/>
          <w:i w:val="0"/>
          <w:caps w:val="0"/>
          <w:color w:val="333333"/>
          <w:spacing w:val="8"/>
          <w:sz w:val="27"/>
          <w:szCs w:val="27"/>
          <w:highlight w:val="none"/>
          <w:shd w:val="clear" w:fill="FFFFFF"/>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8"/>
          <w:sz w:val="32"/>
          <w:szCs w:val="32"/>
          <w:highlight w:val="none"/>
          <w:lang w:val="en-US" w:eastAsia="zh-CN"/>
        </w:rPr>
      </w:pPr>
      <w:r>
        <w:rPr>
          <w:rFonts w:hint="eastAsia" w:ascii="微软雅黑" w:hAnsi="微软雅黑" w:eastAsia="微软雅黑" w:cs="微软雅黑"/>
          <w:b/>
          <w:bCs/>
          <w:i w:val="0"/>
          <w:caps w:val="0"/>
          <w:color w:val="333333"/>
          <w:spacing w:val="8"/>
          <w:sz w:val="32"/>
          <w:szCs w:val="32"/>
          <w:highlight w:val="none"/>
          <w:lang w:val="en-US" w:eastAsia="zh-CN"/>
        </w:rPr>
        <w:t>一等奖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val="0"/>
          <w:i w:val="0"/>
          <w:caps w:val="0"/>
          <w:color w:val="333333"/>
          <w:spacing w:val="8"/>
          <w:sz w:val="25"/>
          <w:szCs w:val="25"/>
          <w:highlight w:val="none"/>
          <w:lang w:val="en-US" w:eastAsia="zh-CN"/>
        </w:rPr>
      </w:pPr>
      <w:r>
        <w:rPr>
          <w:rFonts w:hint="default" w:ascii="微软雅黑" w:hAnsi="微软雅黑" w:eastAsia="微软雅黑" w:cs="微软雅黑"/>
          <w:b w:val="0"/>
          <w:i w:val="0"/>
          <w:caps w:val="0"/>
          <w:color w:val="333333"/>
          <w:spacing w:val="8"/>
          <w:sz w:val="25"/>
          <w:szCs w:val="25"/>
          <w:highlight w:val="none"/>
          <w:lang w:val="en-US" w:eastAsia="zh-CN"/>
        </w:rPr>
        <w:t>超短脉冲光纤激光光源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bCs/>
          <w:i w:val="0"/>
          <w:caps w:val="0"/>
          <w:color w:val="333333"/>
          <w:spacing w:val="8"/>
          <w:sz w:val="32"/>
          <w:szCs w:val="32"/>
          <w:highlight w:val="none"/>
          <w:lang w:val="en-US" w:eastAsia="zh-CN"/>
        </w:rPr>
      </w:pPr>
      <w:r>
        <w:rPr>
          <w:rFonts w:hint="default" w:ascii="微软雅黑" w:hAnsi="微软雅黑" w:eastAsia="微软雅黑" w:cs="微软雅黑"/>
          <w:b w:val="0"/>
          <w:i w:val="0"/>
          <w:caps w:val="0"/>
          <w:color w:val="333333"/>
          <w:spacing w:val="8"/>
          <w:sz w:val="25"/>
          <w:szCs w:val="25"/>
          <w:highlight w:val="none"/>
          <w:lang w:val="en-US" w:eastAsia="zh-CN"/>
        </w:rPr>
        <w:t>低熔点可降解生物材料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8"/>
          <w:sz w:val="32"/>
          <w:szCs w:val="32"/>
          <w:highlight w:val="none"/>
          <w:lang w:val="en-US" w:eastAsia="zh-CN"/>
        </w:rPr>
      </w:pPr>
      <w:r>
        <w:rPr>
          <w:rFonts w:hint="eastAsia" w:ascii="微软雅黑" w:hAnsi="微软雅黑" w:eastAsia="微软雅黑" w:cs="微软雅黑"/>
          <w:b/>
          <w:bCs/>
          <w:i w:val="0"/>
          <w:caps w:val="0"/>
          <w:color w:val="333333"/>
          <w:spacing w:val="8"/>
          <w:sz w:val="32"/>
          <w:szCs w:val="32"/>
          <w:highlight w:val="none"/>
          <w:lang w:val="en-US" w:eastAsia="zh-CN"/>
        </w:rPr>
        <w:t>二等奖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lang w:val="en-US" w:eastAsia="zh-CN"/>
        </w:rPr>
      </w:pPr>
      <w:r>
        <w:rPr>
          <w:rFonts w:hint="eastAsia" w:ascii="微软雅黑" w:hAnsi="微软雅黑" w:eastAsia="微软雅黑" w:cs="微软雅黑"/>
          <w:b w:val="0"/>
          <w:i w:val="0"/>
          <w:caps w:val="0"/>
          <w:color w:val="333333"/>
          <w:spacing w:val="8"/>
          <w:sz w:val="25"/>
          <w:szCs w:val="25"/>
          <w:highlight w:val="none"/>
          <w:lang w:val="en-US" w:eastAsia="zh-CN"/>
        </w:rPr>
        <w:t>便携式大能量355nm紫外激光器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lang w:val="en-US" w:eastAsia="zh-CN"/>
        </w:rPr>
      </w:pPr>
      <w:r>
        <w:rPr>
          <w:rFonts w:hint="eastAsia" w:ascii="微软雅黑" w:hAnsi="微软雅黑" w:eastAsia="微软雅黑" w:cs="微软雅黑"/>
          <w:b w:val="0"/>
          <w:i w:val="0"/>
          <w:caps w:val="0"/>
          <w:color w:val="333333"/>
          <w:spacing w:val="8"/>
          <w:sz w:val="25"/>
          <w:szCs w:val="25"/>
          <w:highlight w:val="none"/>
          <w:lang w:val="en-US" w:eastAsia="zh-CN"/>
        </w:rPr>
        <w:t>全新结构CVT变速器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caps w:val="0"/>
          <w:color w:val="333333"/>
          <w:spacing w:val="8"/>
          <w:sz w:val="32"/>
          <w:szCs w:val="32"/>
          <w:highlight w:val="none"/>
          <w:lang w:val="en-US" w:eastAsia="zh-CN"/>
        </w:rPr>
      </w:pPr>
      <w:r>
        <w:rPr>
          <w:rFonts w:hint="eastAsia" w:ascii="微软雅黑" w:hAnsi="微软雅黑" w:eastAsia="微软雅黑" w:cs="微软雅黑"/>
          <w:b w:val="0"/>
          <w:i w:val="0"/>
          <w:caps w:val="0"/>
          <w:color w:val="333333"/>
          <w:spacing w:val="8"/>
          <w:sz w:val="25"/>
          <w:szCs w:val="25"/>
          <w:highlight w:val="none"/>
          <w:lang w:val="en-US" w:eastAsia="zh-CN"/>
        </w:rPr>
        <w:t>基于偏振光学相干层析技术的泌尿外科手术间诊断装置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bCs/>
          <w:i w:val="0"/>
          <w:caps w:val="0"/>
          <w:color w:val="333333"/>
          <w:spacing w:val="8"/>
          <w:sz w:val="32"/>
          <w:szCs w:val="32"/>
          <w:highlight w:val="none"/>
          <w:lang w:val="en-US" w:eastAsia="zh-CN"/>
        </w:rPr>
      </w:pPr>
      <w:r>
        <w:rPr>
          <w:rFonts w:hint="eastAsia" w:ascii="微软雅黑" w:hAnsi="微软雅黑" w:eastAsia="微软雅黑" w:cs="微软雅黑"/>
          <w:b/>
          <w:bCs/>
          <w:i w:val="0"/>
          <w:caps w:val="0"/>
          <w:color w:val="333333"/>
          <w:spacing w:val="8"/>
          <w:sz w:val="32"/>
          <w:szCs w:val="32"/>
          <w:highlight w:val="none"/>
          <w:lang w:val="en-US" w:eastAsia="zh-CN"/>
        </w:rPr>
        <w:t>三等奖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rPr>
      </w:pPr>
      <w:r>
        <w:rPr>
          <w:rFonts w:hint="eastAsia" w:ascii="微软雅黑" w:hAnsi="微软雅黑" w:eastAsia="微软雅黑" w:cs="微软雅黑"/>
          <w:b w:val="0"/>
          <w:i w:val="0"/>
          <w:caps w:val="0"/>
          <w:color w:val="333333"/>
          <w:spacing w:val="8"/>
          <w:sz w:val="25"/>
          <w:szCs w:val="25"/>
          <w:highlight w:val="none"/>
        </w:rPr>
        <w:t>废旧动力电池战略元素高效提取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highlight w:val="none"/>
        </w:rPr>
      </w:pPr>
      <w:r>
        <w:rPr>
          <w:rFonts w:hint="eastAsia" w:ascii="微软雅黑" w:hAnsi="微软雅黑" w:eastAsia="微软雅黑" w:cs="微软雅黑"/>
          <w:b w:val="0"/>
          <w:i w:val="0"/>
          <w:caps w:val="0"/>
          <w:color w:val="333333"/>
          <w:spacing w:val="8"/>
          <w:sz w:val="25"/>
          <w:szCs w:val="25"/>
          <w:highlight w:val="none"/>
        </w:rPr>
        <w:t>恒照度无眩光健康教育照明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highlight w:val="none"/>
        </w:rPr>
      </w:pPr>
      <w:r>
        <w:rPr>
          <w:rFonts w:hint="eastAsia" w:ascii="微软雅黑" w:hAnsi="微软雅黑" w:eastAsia="微软雅黑" w:cs="微软雅黑"/>
          <w:b w:val="0"/>
          <w:i w:val="0"/>
          <w:caps w:val="0"/>
          <w:color w:val="333333"/>
          <w:spacing w:val="8"/>
          <w:sz w:val="25"/>
          <w:szCs w:val="25"/>
          <w:highlight w:val="none"/>
        </w:rPr>
        <w:t>微滴式恒温数字化POCT核酸快速检测芯片</w:t>
      </w:r>
      <w:bookmarkStart w:id="0" w:name="_GoBack"/>
      <w:bookmarkEnd w:id="0"/>
    </w:p>
    <w:p>
      <w:pPr>
        <w:rPr>
          <w:highlight w:val="none"/>
        </w:rPr>
      </w:pPr>
    </w:p>
    <w:p>
      <w:pPr>
        <w:jc w:val="center"/>
        <w:rPr>
          <w:rStyle w:val="5"/>
          <w:rFonts w:hint="eastAsia" w:ascii="微软雅黑" w:hAnsi="微软雅黑" w:eastAsia="微软雅黑" w:cs="微软雅黑"/>
          <w:i w:val="0"/>
          <w:caps w:val="0"/>
          <w:color w:val="333333"/>
          <w:spacing w:val="8"/>
          <w:kern w:val="0"/>
          <w:sz w:val="27"/>
          <w:szCs w:val="27"/>
          <w:highlight w:val="none"/>
          <w:shd w:val="clear" w:fill="FFFFFF"/>
          <w:lang w:val="en-US" w:eastAsia="zh-CN" w:bidi="ar"/>
        </w:rPr>
      </w:pPr>
      <w:r>
        <w:rPr>
          <w:rStyle w:val="5"/>
          <w:rFonts w:hint="eastAsia" w:ascii="微软雅黑" w:hAnsi="微软雅黑" w:eastAsia="微软雅黑" w:cs="微软雅黑"/>
          <w:i w:val="0"/>
          <w:caps w:val="0"/>
          <w:color w:val="333333"/>
          <w:spacing w:val="8"/>
          <w:kern w:val="0"/>
          <w:sz w:val="27"/>
          <w:szCs w:val="27"/>
          <w:highlight w:val="none"/>
          <w:shd w:val="clear" w:fill="FFFFFF"/>
          <w:lang w:val="en-US" w:eastAsia="zh-CN" w:bidi="ar"/>
        </w:rPr>
        <w:t>优秀奖名单</w:t>
      </w:r>
    </w:p>
    <w:tbl>
      <w:tblPr>
        <w:tblStyle w:val="3"/>
        <w:tblW w:w="4998" w:type="pct"/>
        <w:tblInd w:w="0" w:type="dxa"/>
        <w:shd w:val="clear" w:color="auto" w:fill="auto"/>
        <w:tblLayout w:type="autofit"/>
        <w:tblCellMar>
          <w:top w:w="0" w:type="dxa"/>
          <w:left w:w="0" w:type="dxa"/>
          <w:bottom w:w="0" w:type="dxa"/>
          <w:right w:w="0" w:type="dxa"/>
        </w:tblCellMar>
      </w:tblPr>
      <w:tblGrid>
        <w:gridCol w:w="482"/>
        <w:gridCol w:w="4333"/>
        <w:gridCol w:w="1125"/>
        <w:gridCol w:w="2393"/>
      </w:tblGrid>
      <w:tr>
        <w:trPr>
          <w:trHeight w:val="48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组别</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奖项</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“我是传奇”综合服务平台</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信息技术开发与应用优秀奖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融媒体数据激光无线高速传输系统</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信息技术开发与应用优秀奖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北斗卫星导航定位系统的综合应用平台</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信息技术开发与应用优秀奖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易呈暖阳工业互联网服务平台</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信息技术开发与应用优秀奖</w:t>
            </w:r>
          </w:p>
        </w:tc>
      </w:tr>
      <w:tr>
        <w:tblPrEx>
          <w:shd w:val="clear" w:color="auto" w:fill="auto"/>
          <w:tblCellMar>
            <w:top w:w="0" w:type="dxa"/>
            <w:left w:w="0" w:type="dxa"/>
            <w:bottom w:w="0" w:type="dxa"/>
            <w:right w:w="0" w:type="dxa"/>
          </w:tblCellMar>
        </w:tblPrEx>
        <w:trPr>
          <w:trHeight w:val="555"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智能车载多视角云台系统</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信息技术开发与应用优秀奖</w:t>
            </w:r>
          </w:p>
        </w:tc>
      </w:tr>
      <w:tr>
        <w:tblPrEx>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破冰卫士-高压线智能破冰器</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智能制造优秀奖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水下检测巡航蛇形机器人</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智能制造优秀奖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一种新型玉米秸秆颗粒燃料及其工艺设备</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智能制造优秀奖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AUDIA3后盖铰链过程开发技术的研究</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智能制造优秀奖</w:t>
            </w:r>
          </w:p>
        </w:tc>
      </w:tr>
      <w:tr>
        <w:tblPrEx>
          <w:tblCellMar>
            <w:top w:w="0" w:type="dxa"/>
            <w:left w:w="0" w:type="dxa"/>
            <w:bottom w:w="0" w:type="dxa"/>
            <w:right w:w="0" w:type="dxa"/>
          </w:tblCellMar>
        </w:tblPrEx>
        <w:trPr>
          <w:trHeight w:val="78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一种可实时监测锂离子电池黑箱内短路的嵌入型结构的电池产品开发</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智能制造优秀奖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两挡新能源汽车动力总成</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智能制造优秀奖</w:t>
            </w:r>
          </w:p>
        </w:tc>
      </w:tr>
      <w:tr>
        <w:tblPrEx>
          <w:shd w:val="clear" w:color="auto" w:fill="auto"/>
          <w:tblCellMar>
            <w:top w:w="0" w:type="dxa"/>
            <w:left w:w="0" w:type="dxa"/>
            <w:bottom w:w="0" w:type="dxa"/>
            <w:right w:w="0" w:type="dxa"/>
          </w:tblCellMar>
        </w:tblPrEx>
        <w:trPr>
          <w:trHeight w:val="570"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全自动微生物螺旋接种分析仪的开发及产业化</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新技术开发与平台应用优秀奖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防静电综合检测项目</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新技术开发与平台应用优秀奖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长春千麦医学检验公共服务平台</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新技术开发与平台应用优秀奖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新太空经济创意平台</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新技术开发与平台应用优秀奖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汽车用轻质碳纤维传动轴制备技术开发</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新技术开发与平台应用优秀奖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耐高温碳纤维毡开发应用项目</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新技术开发与平台应用优秀奖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大豆小分子肽特医配方食品</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大健康优秀奖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新冠病毒IgG/IgM抗体检测试剂盒</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大健康优秀奖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吉林康杰医疗器械有限公司</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大健康优秀奖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智能空气高效灭菌仪</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大健康优秀奖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新型神外微创脑部牵开导引导管产业化研究</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大健康优秀奖</w:t>
            </w:r>
          </w:p>
        </w:tc>
      </w:tr>
      <w:tr>
        <w:tblPrEx>
          <w:tblCellMar>
            <w:top w:w="0" w:type="dxa"/>
            <w:left w:w="0" w:type="dxa"/>
            <w:bottom w:w="0" w:type="dxa"/>
            <w:right w:w="0" w:type="dxa"/>
          </w:tblCellMar>
        </w:tblPrEx>
        <w:trPr>
          <w:trHeight w:val="735"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基于微流控-电化学生物传感器的新冠病毒快速诊断检测产品</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大健康优秀奖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绿色先锋/生物酶降解塑料</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新材料开发与应用优秀奖</w:t>
            </w:r>
          </w:p>
        </w:tc>
      </w:tr>
      <w:tr>
        <w:tblPrEx>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一种可再生改性绿色橡胶的研发与应用</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新材料开发与应用优秀奖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新型水溶可降解食品保鲜膜</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创客组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新材料开发与应用优秀奖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高性能环保木塑复合材料</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新材料开发与应用优秀奖</w:t>
            </w:r>
          </w:p>
        </w:tc>
      </w:tr>
      <w:tr>
        <w:tblPrEx>
          <w:shd w:val="clear" w:color="auto" w:fill="auto"/>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高性能可降解农用地膜</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新材料开发与应用优秀奖</w:t>
            </w:r>
          </w:p>
        </w:tc>
      </w:tr>
      <w:tr>
        <w:tblPrEx>
          <w:tblCellMar>
            <w:top w:w="0" w:type="dxa"/>
            <w:left w:w="0" w:type="dxa"/>
            <w:bottom w:w="0" w:type="dxa"/>
            <w:right w:w="0" w:type="dxa"/>
          </w:tblCellMar>
        </w:tblPrEx>
        <w:trPr>
          <w:trHeight w:val="499" w:hRule="atLeast"/>
        </w:trPr>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5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富勒烯在消杀产品领域的应用</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企业组</w:t>
            </w:r>
          </w:p>
        </w:tc>
        <w:tc>
          <w:tcPr>
            <w:tcW w:w="1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新材料开发与应用优秀奖</w:t>
            </w:r>
          </w:p>
        </w:tc>
      </w:tr>
    </w:tbl>
    <w:p>
      <w:pPr>
        <w:rPr>
          <w:rStyle w:val="5"/>
          <w:rFonts w:hint="default" w:ascii="微软雅黑" w:hAnsi="微软雅黑" w:eastAsia="微软雅黑" w:cs="微软雅黑"/>
          <w:i w:val="0"/>
          <w:caps w:val="0"/>
          <w:color w:val="333333"/>
          <w:spacing w:val="8"/>
          <w:kern w:val="0"/>
          <w:sz w:val="27"/>
          <w:szCs w:val="27"/>
          <w:highlight w:val="none"/>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20DAD"/>
    <w:rsid w:val="04273220"/>
    <w:rsid w:val="04F20DAD"/>
    <w:rsid w:val="084E0E0B"/>
    <w:rsid w:val="250C6258"/>
    <w:rsid w:val="4F315234"/>
    <w:rsid w:val="6092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2020-07-16T07:56:00Z</dcterms:created>
  <dc:creator>Administrator</dc:creator>
  <cp:lastModifiedBy>ASUS</cp:lastModifiedBy>
  <cp:lastPrinted>2020-08-20T10:53:33Z</cp:lastPrinted>
  <dcterms:modified xsi:type="dcterms:W3CDTF">2020-08-20T10:53:37Z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